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ECB" w:rsidRPr="00AA7ECB" w:rsidRDefault="00AA7ECB" w:rsidP="00AA7ECB">
      <w:pPr>
        <w:widowControl/>
        <w:shd w:val="clear" w:color="auto" w:fill="FFFFFF"/>
        <w:spacing w:before="120" w:line="645" w:lineRule="atLeast"/>
        <w:jc w:val="center"/>
        <w:rPr>
          <w:rFonts w:ascii="����" w:eastAsia="宋体" w:hAnsi="����" w:cs="宋体"/>
          <w:color w:val="000000"/>
          <w:kern w:val="0"/>
          <w:sz w:val="18"/>
          <w:szCs w:val="18"/>
        </w:rPr>
      </w:pPr>
      <w:r w:rsidRPr="00AA7ECB">
        <w:rPr>
          <w:rFonts w:ascii="宋体" w:eastAsia="宋体" w:hAnsi="宋体" w:cs="宋体" w:hint="eastAsia"/>
          <w:b/>
          <w:bCs/>
          <w:color w:val="000000"/>
          <w:kern w:val="0"/>
          <w:sz w:val="44"/>
        </w:rPr>
        <w:t>关于2016年度执业药师资格考试考务工作</w:t>
      </w:r>
    </w:p>
    <w:p w:rsidR="00AA7ECB" w:rsidRPr="00AA7ECB" w:rsidRDefault="00AA7ECB" w:rsidP="00AA7ECB">
      <w:pPr>
        <w:widowControl/>
        <w:shd w:val="clear" w:color="auto" w:fill="FFFFFF"/>
        <w:spacing w:before="100" w:beforeAutospacing="1" w:after="100" w:afterAutospacing="1" w:line="645" w:lineRule="atLeast"/>
        <w:jc w:val="center"/>
        <w:rPr>
          <w:rFonts w:ascii="����" w:eastAsia="宋体" w:hAnsi="����" w:cs="宋体"/>
          <w:color w:val="000000"/>
          <w:kern w:val="0"/>
          <w:sz w:val="18"/>
          <w:szCs w:val="18"/>
        </w:rPr>
      </w:pPr>
      <w:r w:rsidRPr="00AA7ECB">
        <w:rPr>
          <w:rFonts w:ascii="宋体" w:eastAsia="宋体" w:hAnsi="宋体" w:cs="宋体" w:hint="eastAsia"/>
          <w:b/>
          <w:bCs/>
          <w:color w:val="000000"/>
          <w:kern w:val="0"/>
          <w:sz w:val="44"/>
        </w:rPr>
        <w:t>有关问题的通知</w:t>
      </w:r>
    </w:p>
    <w:p w:rsidR="00AA7ECB" w:rsidRPr="00AA7ECB" w:rsidRDefault="00AA7ECB" w:rsidP="00AA7ECB">
      <w:pPr>
        <w:widowControl/>
        <w:shd w:val="clear" w:color="auto" w:fill="FFFFFF"/>
        <w:spacing w:before="100" w:beforeAutospacing="1" w:after="100" w:afterAutospacing="1" w:line="405" w:lineRule="atLeast"/>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 </w:t>
      </w:r>
    </w:p>
    <w:p w:rsidR="00AA7ECB" w:rsidRPr="00AA7ECB" w:rsidRDefault="00AA7ECB" w:rsidP="00AA7ECB">
      <w:pPr>
        <w:widowControl/>
        <w:shd w:val="clear" w:color="auto" w:fill="FFFFFF"/>
        <w:spacing w:before="100" w:beforeAutospacing="1" w:after="100" w:afterAutospacing="1" w:line="585" w:lineRule="atLeast"/>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各市人事考试中心：</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根据人力资源社会保障部人事考试中心《关于做好2016年度执业药师资格考试考务工作的通知》（人考中心函〔2016〕34号）和《关于做好2016年度资格考试统一网上报名工作的通知》（人考中心函〔2016〕6号）精神，现将我省2016年度执业药师资格考试考务工作有关问题通知如下：</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一、考试时间及科目设置</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2016年度执业药师资格考试具体考试时间如下：</w:t>
      </w:r>
    </w:p>
    <w:tbl>
      <w:tblPr>
        <w:tblW w:w="0" w:type="auto"/>
        <w:tblCellSpacing w:w="0" w:type="dxa"/>
        <w:shd w:val="clear" w:color="auto" w:fill="FFFFFF"/>
        <w:tblCellMar>
          <w:left w:w="0" w:type="dxa"/>
          <w:right w:w="0" w:type="dxa"/>
        </w:tblCellMar>
        <w:tblLook w:val="04A0"/>
      </w:tblPr>
      <w:tblGrid>
        <w:gridCol w:w="1717"/>
        <w:gridCol w:w="2316"/>
        <w:gridCol w:w="4513"/>
      </w:tblGrid>
      <w:tr w:rsidR="00AA7ECB" w:rsidRPr="00AA7ECB" w:rsidTr="00AA7ECB">
        <w:trPr>
          <w:trHeight w:val="630"/>
          <w:tblCellSpacing w:w="0" w:type="dxa"/>
        </w:trPr>
        <w:tc>
          <w:tcPr>
            <w:tcW w:w="177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AA7ECB" w:rsidRPr="00AA7ECB" w:rsidRDefault="00AA7ECB" w:rsidP="00AA7ECB">
            <w:pPr>
              <w:widowControl/>
              <w:spacing w:before="100" w:beforeAutospacing="1" w:after="100" w:afterAutospacing="1" w:line="495" w:lineRule="atLeast"/>
              <w:jc w:val="center"/>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考试日期</w:t>
            </w:r>
          </w:p>
        </w:tc>
        <w:tc>
          <w:tcPr>
            <w:tcW w:w="235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AA7ECB" w:rsidRPr="00AA7ECB" w:rsidRDefault="00AA7ECB" w:rsidP="00AA7ECB">
            <w:pPr>
              <w:widowControl/>
              <w:spacing w:before="100" w:beforeAutospacing="1" w:after="100" w:afterAutospacing="1" w:line="495" w:lineRule="atLeast"/>
              <w:jc w:val="center"/>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考试时间</w:t>
            </w:r>
          </w:p>
        </w:tc>
        <w:tc>
          <w:tcPr>
            <w:tcW w:w="466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AA7ECB" w:rsidRPr="00AA7ECB" w:rsidRDefault="00AA7ECB" w:rsidP="00AA7ECB">
            <w:pPr>
              <w:widowControl/>
              <w:spacing w:before="100" w:beforeAutospacing="1" w:after="100" w:afterAutospacing="1" w:line="495" w:lineRule="atLeast"/>
              <w:jc w:val="center"/>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考试科目</w:t>
            </w:r>
          </w:p>
        </w:tc>
      </w:tr>
      <w:tr w:rsidR="00AA7ECB" w:rsidRPr="00AA7ECB" w:rsidTr="00AA7ECB">
        <w:trPr>
          <w:trHeight w:val="630"/>
          <w:tblCellSpacing w:w="0" w:type="dxa"/>
        </w:trPr>
        <w:tc>
          <w:tcPr>
            <w:tcW w:w="177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A7ECB" w:rsidRPr="00AA7ECB" w:rsidRDefault="00AA7ECB" w:rsidP="00AA7ECB">
            <w:pPr>
              <w:widowControl/>
              <w:spacing w:before="100" w:beforeAutospacing="1" w:after="100" w:afterAutospacing="1" w:line="495" w:lineRule="atLeast"/>
              <w:jc w:val="center"/>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10月15日</w:t>
            </w:r>
          </w:p>
        </w:tc>
        <w:tc>
          <w:tcPr>
            <w:tcW w:w="235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AA7ECB" w:rsidRPr="00AA7ECB" w:rsidRDefault="00AA7ECB" w:rsidP="00AA7ECB">
            <w:pPr>
              <w:widowControl/>
              <w:spacing w:before="100" w:beforeAutospacing="1" w:after="100" w:afterAutospacing="1" w:line="495" w:lineRule="atLeast"/>
              <w:jc w:val="center"/>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09∶00-11∶30</w:t>
            </w:r>
          </w:p>
        </w:tc>
        <w:tc>
          <w:tcPr>
            <w:tcW w:w="466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AA7ECB" w:rsidRPr="00AA7ECB" w:rsidRDefault="00AA7ECB" w:rsidP="00AA7ECB">
            <w:pPr>
              <w:widowControl/>
              <w:spacing w:before="100" w:beforeAutospacing="1" w:after="100" w:afterAutospacing="1" w:line="495" w:lineRule="atLeast"/>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药学（中药学）专业知识（一）</w:t>
            </w:r>
          </w:p>
        </w:tc>
      </w:tr>
      <w:tr w:rsidR="00AA7ECB" w:rsidRPr="00AA7ECB" w:rsidTr="00AA7ECB">
        <w:trPr>
          <w:trHeight w:val="630"/>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AA7ECB" w:rsidRPr="00AA7ECB" w:rsidRDefault="00AA7ECB" w:rsidP="00AA7ECB">
            <w:pPr>
              <w:widowControl/>
              <w:jc w:val="left"/>
              <w:rPr>
                <w:rFonts w:ascii="����" w:eastAsia="宋体" w:hAnsi="����" w:cs="宋体"/>
                <w:color w:val="000000"/>
                <w:kern w:val="0"/>
                <w:sz w:val="18"/>
                <w:szCs w:val="18"/>
              </w:rPr>
            </w:pPr>
          </w:p>
        </w:tc>
        <w:tc>
          <w:tcPr>
            <w:tcW w:w="235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AA7ECB" w:rsidRPr="00AA7ECB" w:rsidRDefault="00AA7ECB" w:rsidP="00AA7ECB">
            <w:pPr>
              <w:widowControl/>
              <w:spacing w:before="100" w:beforeAutospacing="1" w:after="100" w:afterAutospacing="1" w:line="495" w:lineRule="atLeast"/>
              <w:jc w:val="center"/>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14∶00-16∶30</w:t>
            </w:r>
          </w:p>
        </w:tc>
        <w:tc>
          <w:tcPr>
            <w:tcW w:w="466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AA7ECB" w:rsidRPr="00AA7ECB" w:rsidRDefault="00AA7ECB" w:rsidP="00AA7ECB">
            <w:pPr>
              <w:widowControl/>
              <w:spacing w:before="100" w:beforeAutospacing="1" w:after="100" w:afterAutospacing="1" w:line="495" w:lineRule="atLeast"/>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药学（中药学）专业知识（二）</w:t>
            </w:r>
          </w:p>
        </w:tc>
      </w:tr>
      <w:tr w:rsidR="00AA7ECB" w:rsidRPr="00AA7ECB" w:rsidTr="00AA7ECB">
        <w:trPr>
          <w:trHeight w:val="630"/>
          <w:tblCellSpacing w:w="0" w:type="dxa"/>
        </w:trPr>
        <w:tc>
          <w:tcPr>
            <w:tcW w:w="177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A7ECB" w:rsidRPr="00AA7ECB" w:rsidRDefault="00AA7ECB" w:rsidP="00AA7ECB">
            <w:pPr>
              <w:widowControl/>
              <w:spacing w:before="100" w:beforeAutospacing="1" w:after="100" w:afterAutospacing="1" w:line="495" w:lineRule="atLeast"/>
              <w:jc w:val="center"/>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10月16</w:t>
            </w:r>
            <w:r w:rsidRPr="00AA7ECB">
              <w:rPr>
                <w:rFonts w:ascii="仿宋_GB2312" w:eastAsia="仿宋_GB2312" w:hAnsi="����" w:cs="宋体" w:hint="eastAsia"/>
                <w:color w:val="000000"/>
                <w:kern w:val="0"/>
                <w:sz w:val="36"/>
                <w:szCs w:val="36"/>
              </w:rPr>
              <w:lastRenderedPageBreak/>
              <w:t>日</w:t>
            </w:r>
          </w:p>
        </w:tc>
        <w:tc>
          <w:tcPr>
            <w:tcW w:w="235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AA7ECB" w:rsidRPr="00AA7ECB" w:rsidRDefault="00AA7ECB" w:rsidP="00AA7ECB">
            <w:pPr>
              <w:widowControl/>
              <w:spacing w:before="100" w:beforeAutospacing="1" w:after="100" w:afterAutospacing="1" w:line="495" w:lineRule="atLeast"/>
              <w:jc w:val="center"/>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lastRenderedPageBreak/>
              <w:t>09∶00-11∶</w:t>
            </w:r>
            <w:r w:rsidRPr="00AA7ECB">
              <w:rPr>
                <w:rFonts w:ascii="仿宋_GB2312" w:eastAsia="仿宋_GB2312" w:hAnsi="����" w:cs="宋体" w:hint="eastAsia"/>
                <w:color w:val="000000"/>
                <w:kern w:val="0"/>
                <w:sz w:val="36"/>
                <w:szCs w:val="36"/>
              </w:rPr>
              <w:lastRenderedPageBreak/>
              <w:t>30</w:t>
            </w:r>
          </w:p>
        </w:tc>
        <w:tc>
          <w:tcPr>
            <w:tcW w:w="466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AA7ECB" w:rsidRPr="00AA7ECB" w:rsidRDefault="00AA7ECB" w:rsidP="00AA7ECB">
            <w:pPr>
              <w:widowControl/>
              <w:spacing w:before="100" w:beforeAutospacing="1" w:after="100" w:afterAutospacing="1" w:line="495" w:lineRule="atLeast"/>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lastRenderedPageBreak/>
              <w:t>药事管理与法规</w:t>
            </w:r>
          </w:p>
        </w:tc>
      </w:tr>
      <w:tr w:rsidR="00AA7ECB" w:rsidRPr="00AA7ECB" w:rsidTr="00AA7ECB">
        <w:trPr>
          <w:trHeight w:val="630"/>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AA7ECB" w:rsidRPr="00AA7ECB" w:rsidRDefault="00AA7ECB" w:rsidP="00AA7ECB">
            <w:pPr>
              <w:widowControl/>
              <w:jc w:val="left"/>
              <w:rPr>
                <w:rFonts w:ascii="����" w:eastAsia="宋体" w:hAnsi="����" w:cs="宋体"/>
                <w:color w:val="000000"/>
                <w:kern w:val="0"/>
                <w:sz w:val="18"/>
                <w:szCs w:val="18"/>
              </w:rPr>
            </w:pPr>
          </w:p>
        </w:tc>
        <w:tc>
          <w:tcPr>
            <w:tcW w:w="235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AA7ECB" w:rsidRPr="00AA7ECB" w:rsidRDefault="00AA7ECB" w:rsidP="00AA7ECB">
            <w:pPr>
              <w:widowControl/>
              <w:spacing w:before="100" w:beforeAutospacing="1" w:after="100" w:afterAutospacing="1" w:line="495" w:lineRule="atLeast"/>
              <w:jc w:val="center"/>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14∶00-16∶30</w:t>
            </w:r>
          </w:p>
        </w:tc>
        <w:tc>
          <w:tcPr>
            <w:tcW w:w="466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AA7ECB" w:rsidRPr="00AA7ECB" w:rsidRDefault="00AA7ECB" w:rsidP="00AA7ECB">
            <w:pPr>
              <w:widowControl/>
              <w:spacing w:before="100" w:beforeAutospacing="1" w:after="100" w:afterAutospacing="1" w:line="495" w:lineRule="atLeast"/>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药学（中药学）综合知识与技能</w:t>
            </w:r>
          </w:p>
        </w:tc>
      </w:tr>
    </w:tbl>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二、考试题型及答题方式</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2016年度执业药师资格考试4个科目全部为客观题，在答题卡上作答。</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应试人员作答应注意：</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1.答题前要仔细阅读注意事项（试卷）和作答须知（答题卡），并按要求填涂相关信息；</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2.使用规定的作答工具作答；</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3.在答题卡指定的区域内作答。</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应试人员应考时，应携带黑色墨水笔、2B铅笔、橡皮参加考试。答题所用草稿纸由人事考试机构统一配发，考后收回。</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三、考试成绩管理</w:t>
      </w:r>
    </w:p>
    <w:p w:rsidR="00AA7ECB" w:rsidRPr="00AA7ECB" w:rsidRDefault="00AA7ECB" w:rsidP="00AA7ECB">
      <w:pPr>
        <w:widowControl/>
        <w:shd w:val="clear" w:color="auto" w:fill="FFFFFF"/>
        <w:spacing w:before="100" w:beforeAutospacing="1" w:after="100" w:afterAutospacing="1" w:line="585" w:lineRule="atLeast"/>
        <w:ind w:firstLine="67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执业药师资格考试成绩实行滚动管理，参加4个科目考试（级别为考全科）的应试人员须在连续2个考试年度内通过全部应试科目；参加2个科目考试（级</w:t>
      </w:r>
      <w:r w:rsidRPr="00AA7ECB">
        <w:rPr>
          <w:rFonts w:ascii="仿宋_GB2312" w:eastAsia="仿宋_GB2312" w:hAnsi="����" w:cs="宋体" w:hint="eastAsia"/>
          <w:color w:val="000000"/>
          <w:kern w:val="0"/>
          <w:sz w:val="36"/>
          <w:szCs w:val="36"/>
        </w:rPr>
        <w:lastRenderedPageBreak/>
        <w:t>别为免2科）的应试人员须在1个考试年度内通过应试科目，方可获得资格证书。</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四、报考条件</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凡符合原人事部、原国家药品监督管理局《关于印发〈执业药师资格考试暂行规定〉和〈执业药师资格考试实施办法〉的通知》（人发〔1999〕34号））规定报考条件的人员，均可报名参加2016年度执业药师资格考试。</w:t>
      </w:r>
    </w:p>
    <w:p w:rsidR="00AA7ECB" w:rsidRPr="00AA7ECB" w:rsidRDefault="00AA7ECB" w:rsidP="00AA7ECB">
      <w:pPr>
        <w:widowControl/>
        <w:shd w:val="clear" w:color="auto" w:fill="FFFFFF"/>
        <w:spacing w:line="585" w:lineRule="atLeast"/>
        <w:ind w:left="1740"/>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（一）</w:t>
      </w:r>
      <w:r w:rsidRPr="00AA7ECB">
        <w:rPr>
          <w:rFonts w:ascii="仿宋_GB2312" w:eastAsia="仿宋_GB2312" w:hAnsi="����" w:cs="宋体" w:hint="eastAsia"/>
          <w:color w:val="000000"/>
          <w:kern w:val="0"/>
          <w:sz w:val="18"/>
        </w:rPr>
        <w:t> </w:t>
      </w:r>
      <w:r w:rsidRPr="00AA7ECB">
        <w:rPr>
          <w:rFonts w:ascii="仿宋_GB2312" w:eastAsia="仿宋_GB2312" w:hAnsi="����" w:cs="宋体" w:hint="eastAsia"/>
          <w:color w:val="000000"/>
          <w:kern w:val="0"/>
          <w:sz w:val="36"/>
          <w:szCs w:val="36"/>
        </w:rPr>
        <w:t>参加全科（四科）考试条件</w:t>
      </w:r>
    </w:p>
    <w:p w:rsidR="00AA7ECB" w:rsidRPr="00AA7ECB" w:rsidRDefault="00AA7ECB" w:rsidP="00AA7ECB">
      <w:pPr>
        <w:widowControl/>
        <w:shd w:val="clear" w:color="auto" w:fill="FFFFFF"/>
        <w:spacing w:before="100" w:beforeAutospacing="1" w:after="100" w:afterAutospacing="1" w:line="585" w:lineRule="atLeast"/>
        <w:ind w:firstLine="660"/>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凡中华人民共和国公民和获准在我国境内就业的其他国籍的人员具备以下条件之一者，均可申请参加执业药师资格考试：</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1.取得药学、中药学或相关专业中专学历，从事药学或中药学专业工作满7年。</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2.取得药学、中药学或相关专业大专学历，从事药学或中药学专业工作满5年。</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3.取得药学、中药学或相关专业大学本科学历，从事药学或中药学专业工作满3年。</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lastRenderedPageBreak/>
        <w:t>4.取得药学、中药学或相关专业第二学士学位、研究生班毕业或取得硕士学位，从事药学或中药学专业工作满1年。</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5.取得药学、中药学或相关专业博士学位。</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（二）免试部分科目的条件</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按照国家有关规定评聘为高级专业技术职务，并具备下列条件之一者，可免试药学（中药学）专业知识（一）、药学（中药学）专业知识（二）2个科目，只参加《药事管理与法规》、《综合知识与技能》2个科目的考试。</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1.中药学徒、药学或中药学专业中专毕业，连续从事药学或中药学专业工作满20年。</w:t>
      </w:r>
    </w:p>
    <w:p w:rsidR="00AA7ECB" w:rsidRPr="00AA7ECB" w:rsidRDefault="00AA7ECB" w:rsidP="00AA7ECB">
      <w:pPr>
        <w:widowControl/>
        <w:shd w:val="clear" w:color="auto" w:fill="FFFFFF"/>
        <w:spacing w:before="100" w:beforeAutospacing="1" w:after="100" w:afterAutospacing="1" w:line="585" w:lineRule="atLeast"/>
        <w:ind w:firstLine="67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2.取得药学、中药学专业或相关专业大专以上学历，连续从事药学或中药学专业工作满15年。</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（三）报名条件其他事项</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有关报名条件中“相关专业”，可参照《关于2015年度执业药师资格考试考务工作有关问题的通知》(鲁人考函〔2015〕35号)执行。</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lastRenderedPageBreak/>
        <w:t>五、报名安排及考场设置</w:t>
      </w:r>
    </w:p>
    <w:p w:rsidR="00AA7ECB" w:rsidRPr="00AA7ECB" w:rsidRDefault="00AA7ECB" w:rsidP="00AA7ECB">
      <w:pPr>
        <w:widowControl/>
        <w:shd w:val="clear" w:color="auto" w:fill="FFFFFF"/>
        <w:spacing w:before="100" w:beforeAutospacing="1" w:after="100" w:afterAutospacing="1" w:line="585" w:lineRule="atLeast"/>
        <w:ind w:firstLine="61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一）按照人力资源社会保障部人事考试中心要求，2016年度执业药师资格考试将在全国范围内实行统一网上报名。为便于考试报名和相关工作的统一开展，应试人员须通过中国人事考试网（网址：www.cpta.com.cn）进行网上报名和网上缴费。</w:t>
      </w:r>
    </w:p>
    <w:p w:rsidR="00AA7ECB" w:rsidRPr="00AA7ECB" w:rsidRDefault="00AA7ECB" w:rsidP="00AA7ECB">
      <w:pPr>
        <w:widowControl/>
        <w:shd w:val="clear" w:color="auto" w:fill="FFFFFF"/>
        <w:spacing w:before="100" w:beforeAutospacing="1" w:after="100" w:afterAutospacing="1" w:line="585" w:lineRule="atLeast"/>
        <w:ind w:firstLine="61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报名时间：2016年7月27日9∶00—8月8日16∶00。</w:t>
      </w:r>
    </w:p>
    <w:p w:rsidR="00AA7ECB" w:rsidRPr="00AA7ECB" w:rsidRDefault="00AA7ECB" w:rsidP="00AA7ECB">
      <w:pPr>
        <w:widowControl/>
        <w:shd w:val="clear" w:color="auto" w:fill="FFFFFF"/>
        <w:spacing w:before="100" w:beforeAutospacing="1" w:after="100" w:afterAutospacing="1" w:line="585" w:lineRule="atLeast"/>
        <w:ind w:firstLine="61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缴费时间：2016年7月27日9∶00—8月11日16∶00。</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应试人员报名时，务必认真阅读报名有关文件和提示，如实填写、提交本人姓名、身份证号等报名信息并上传照片（上传照片前应使用证件照片审核处理工具进行审核，照片通过审核的方能正常上传）；应按属地原则正确选择单位所在地为报考考区；</w:t>
      </w:r>
      <w:r w:rsidRPr="00AA7ECB">
        <w:rPr>
          <w:rFonts w:ascii="仿宋_GB2312" w:eastAsia="仿宋_GB2312" w:hAnsi="����" w:cs="宋体" w:hint="eastAsia"/>
          <w:b/>
          <w:bCs/>
          <w:color w:val="000000"/>
          <w:kern w:val="0"/>
          <w:sz w:val="36"/>
        </w:rPr>
        <w:t>由于应试人员个人原因报错科目、级别、专业或填错个人信息的，由本人承担相应责任。</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（二）各市要加强报考人员属地化管理，报考人员原则上只能在现工作单位所在地报名参加考试。各市要采取措施，严格审核报名材料，资格审核时间可</w:t>
      </w:r>
      <w:r w:rsidRPr="00AA7ECB">
        <w:rPr>
          <w:rFonts w:ascii="仿宋_GB2312" w:eastAsia="仿宋_GB2312" w:hAnsi="����" w:cs="宋体" w:hint="eastAsia"/>
          <w:color w:val="000000"/>
          <w:kern w:val="0"/>
          <w:sz w:val="36"/>
          <w:szCs w:val="36"/>
        </w:rPr>
        <w:lastRenderedPageBreak/>
        <w:t>根据情况自行确定，截止时间统一定于2016年8月9日16∶00，各市资格审核时间不得少于5个工作日。</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应试人员填报并确认报名信息后，应及时通过报名系统打印《201</w:t>
      </w:r>
      <w:r w:rsidRPr="00AA7ECB">
        <w:rPr>
          <w:rFonts w:ascii="仿宋_GB2312" w:eastAsia="仿宋_GB2312" w:hAnsi="����" w:cs="宋体" w:hint="eastAsia"/>
          <w:color w:val="000000"/>
          <w:spacing w:val="-15"/>
          <w:kern w:val="0"/>
          <w:sz w:val="36"/>
          <w:szCs w:val="36"/>
        </w:rPr>
        <w:t>6年</w:t>
      </w:r>
      <w:r w:rsidRPr="00AA7ECB">
        <w:rPr>
          <w:rFonts w:ascii="仿宋_GB2312" w:eastAsia="仿宋_GB2312" w:hAnsi="����" w:cs="宋体" w:hint="eastAsia"/>
          <w:color w:val="000000"/>
          <w:kern w:val="0"/>
          <w:sz w:val="36"/>
          <w:szCs w:val="36"/>
        </w:rPr>
        <w:t>度执业药师资格考试报名表》，经单位审核、盖章后，在规定时间内到各市人事考试机构指定地点办理现场资格审核手续。资格审核通过后，应在上述规定时间内登陆报名系统进行网上缴费。</w:t>
      </w:r>
      <w:r w:rsidRPr="00AA7ECB">
        <w:rPr>
          <w:rFonts w:ascii="仿宋_GB2312" w:eastAsia="仿宋_GB2312" w:hAnsi="����" w:cs="宋体" w:hint="eastAsia"/>
          <w:b/>
          <w:bCs/>
          <w:color w:val="000000"/>
          <w:kern w:val="0"/>
          <w:sz w:val="36"/>
        </w:rPr>
        <w:t>逾期未办理资格审核、网上缴费的，视作放弃。</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报名时，如果应试人员在档案库中检索到个人身份信息，说明该应试人员在有效年度内通过资格审核并参加过该考试，系统直接显示审核通过标志，无需再进行现场审核，可直接进行网上缴费。其余应试人员均须提供相关材料到选择的报名点进行资格审核。</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应试人员资格审核时提供的材料应包括：</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1.应试人员本人有效身份证原件及复印件1份；</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2.单位审核盖章后的《2016年度执业药师资格考试报名表》（一式两份）；</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3.学历（学位）证书原件及复印件1份；相应专业技术资格证书或聘书原件及复印件1份；</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lastRenderedPageBreak/>
        <w:t>4.相关工作年限证明。</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b/>
          <w:bCs/>
          <w:color w:val="000000"/>
          <w:kern w:val="0"/>
          <w:sz w:val="36"/>
        </w:rPr>
        <w:t>各市要严格报名审核工作，留存并妥善保管应试人员报名材料复印件备查。</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（三）初次报考应试人员可于8月8日16∶00前修改报名信息，方式如下：</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1.未确认报名信息的，应试人员可以自行修改报名信息。</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2.已确认报名信息的，应试人员可以自行取消报名信息确认，修改报名信息。应试人员修改报名信息后需要再次对报名信息确认，必须重新打印报名表进行资格审核。</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在有效年度内报考的应试人员填报信息时，须认真检查所填报信息，报名信息确认后系统自动审核通过，报考信息将无法修改。</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（四）网上报名实施期间，报名系统操作问题由山大鸥玛软件有限公司进行解答，对于相对集中的问题经整理后在中国人事考试网考生问答栏目中发布。</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lastRenderedPageBreak/>
        <w:t>（五）请应试人员参加考试前登陆中国人事考试网打印准考证，打印准考证系统开放时间为2016年10月11日9∶00至10月16日14∶30。</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各市务必将审核方式、时间、地点和打印准考证的网址、时间及方式进行公告，确保应试人员顺利报名和参加考试。</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（六）2016年度执业药师资格考试在全省17市设置考区。</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六、考试信息管理</w:t>
      </w:r>
    </w:p>
    <w:p w:rsidR="00AA7ECB" w:rsidRPr="00AA7ECB" w:rsidRDefault="00AA7ECB" w:rsidP="00AA7ECB">
      <w:pPr>
        <w:widowControl/>
        <w:shd w:val="clear" w:color="auto" w:fill="FFFFFF"/>
        <w:spacing w:line="585" w:lineRule="atLeast"/>
        <w:ind w:left="645"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2"/>
          <w:szCs w:val="32"/>
        </w:rPr>
        <w:t>考试信息采用GPTMIS系统进行管理，考试名称、级别、专业及考试科目信息设置为：</w:t>
      </w:r>
    </w:p>
    <w:tbl>
      <w:tblPr>
        <w:tblW w:w="0" w:type="auto"/>
        <w:tblCellSpacing w:w="0" w:type="dxa"/>
        <w:shd w:val="clear" w:color="auto" w:fill="FFFFFF"/>
        <w:tblCellMar>
          <w:left w:w="0" w:type="dxa"/>
          <w:right w:w="0" w:type="dxa"/>
        </w:tblCellMar>
        <w:tblLook w:val="04A0"/>
      </w:tblPr>
      <w:tblGrid>
        <w:gridCol w:w="1502"/>
        <w:gridCol w:w="1320"/>
        <w:gridCol w:w="1917"/>
        <w:gridCol w:w="3807"/>
      </w:tblGrid>
      <w:tr w:rsidR="00AA7ECB" w:rsidRPr="00AA7ECB" w:rsidTr="00AA7ECB">
        <w:trPr>
          <w:trHeight w:val="480"/>
          <w:tblHeader/>
          <w:tblCellSpacing w:w="0" w:type="dxa"/>
        </w:trPr>
        <w:tc>
          <w:tcPr>
            <w:tcW w:w="154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A7ECB" w:rsidRPr="00AA7ECB" w:rsidRDefault="00AA7ECB" w:rsidP="00AA7ECB">
            <w:pPr>
              <w:widowControl/>
              <w:spacing w:before="100" w:beforeAutospacing="1" w:after="100" w:afterAutospacing="1" w:line="405" w:lineRule="atLeast"/>
              <w:jc w:val="center"/>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考试名称</w:t>
            </w:r>
          </w:p>
        </w:tc>
        <w:tc>
          <w:tcPr>
            <w:tcW w:w="136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A7ECB" w:rsidRPr="00AA7ECB" w:rsidRDefault="00AA7ECB" w:rsidP="00AA7ECB">
            <w:pPr>
              <w:widowControl/>
              <w:spacing w:before="100" w:beforeAutospacing="1" w:after="100" w:afterAutospacing="1" w:line="405" w:lineRule="atLeast"/>
              <w:jc w:val="center"/>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级别</w:t>
            </w:r>
          </w:p>
        </w:tc>
        <w:tc>
          <w:tcPr>
            <w:tcW w:w="202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A7ECB" w:rsidRPr="00AA7ECB" w:rsidRDefault="00AA7ECB" w:rsidP="00AA7ECB">
            <w:pPr>
              <w:widowControl/>
              <w:spacing w:before="100" w:beforeAutospacing="1" w:after="100" w:afterAutospacing="1" w:line="405" w:lineRule="atLeast"/>
              <w:jc w:val="center"/>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专业</w:t>
            </w:r>
          </w:p>
        </w:tc>
        <w:tc>
          <w:tcPr>
            <w:tcW w:w="402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A7ECB" w:rsidRPr="00AA7ECB" w:rsidRDefault="00AA7ECB" w:rsidP="00AA7ECB">
            <w:pPr>
              <w:widowControl/>
              <w:spacing w:before="100" w:beforeAutospacing="1" w:after="100" w:afterAutospacing="1" w:line="405" w:lineRule="atLeast"/>
              <w:jc w:val="center"/>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考试科目</w:t>
            </w:r>
          </w:p>
        </w:tc>
      </w:tr>
      <w:tr w:rsidR="00AA7ECB" w:rsidRPr="00AA7ECB" w:rsidTr="00AA7ECB">
        <w:trPr>
          <w:trHeight w:val="675"/>
          <w:tblCellSpacing w:w="0" w:type="dxa"/>
        </w:trPr>
        <w:tc>
          <w:tcPr>
            <w:tcW w:w="1545"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A7ECB" w:rsidRPr="00AA7ECB" w:rsidRDefault="00AA7ECB" w:rsidP="00AA7ECB">
            <w:pPr>
              <w:widowControl/>
              <w:spacing w:before="100" w:beforeAutospacing="1" w:after="100" w:afterAutospacing="1" w:line="405" w:lineRule="atLeast"/>
              <w:jc w:val="center"/>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026.</w:t>
            </w:r>
          </w:p>
          <w:p w:rsidR="00AA7ECB" w:rsidRPr="00AA7ECB" w:rsidRDefault="00AA7ECB" w:rsidP="00AA7ECB">
            <w:pPr>
              <w:widowControl/>
              <w:spacing w:before="100" w:beforeAutospacing="1" w:after="100" w:afterAutospacing="1" w:line="405" w:lineRule="atLeast"/>
              <w:jc w:val="center"/>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执业药师</w:t>
            </w:r>
          </w:p>
        </w:tc>
        <w:tc>
          <w:tcPr>
            <w:tcW w:w="136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A7ECB" w:rsidRPr="00AA7ECB" w:rsidRDefault="00AA7ECB" w:rsidP="00AA7ECB">
            <w:pPr>
              <w:widowControl/>
              <w:spacing w:before="100" w:beforeAutospacing="1" w:after="100" w:afterAutospacing="1" w:line="405" w:lineRule="atLeast"/>
              <w:jc w:val="center"/>
              <w:rPr>
                <w:rFonts w:ascii="����" w:eastAsia="宋体" w:hAnsi="����" w:cs="宋体" w:hint="eastAsia"/>
                <w:color w:val="000000"/>
                <w:kern w:val="0"/>
                <w:sz w:val="18"/>
                <w:szCs w:val="18"/>
              </w:rPr>
            </w:pPr>
            <w:r w:rsidRPr="00AA7ECB">
              <w:rPr>
                <w:rFonts w:ascii="仿宋_GB2312" w:eastAsia="仿宋_GB2312" w:hAnsi="����" w:cs="宋体" w:hint="eastAsia"/>
                <w:color w:val="000000"/>
                <w:kern w:val="0"/>
                <w:sz w:val="36"/>
                <w:szCs w:val="36"/>
              </w:rPr>
              <w:t>04.</w:t>
            </w:r>
          </w:p>
          <w:p w:rsidR="00AA7ECB" w:rsidRPr="00AA7ECB" w:rsidRDefault="00AA7ECB" w:rsidP="00AA7ECB">
            <w:pPr>
              <w:widowControl/>
              <w:spacing w:before="100" w:beforeAutospacing="1" w:after="100" w:afterAutospacing="1" w:line="405" w:lineRule="atLeast"/>
              <w:jc w:val="center"/>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考全科</w:t>
            </w:r>
          </w:p>
        </w:tc>
        <w:tc>
          <w:tcPr>
            <w:tcW w:w="2025" w:type="dxa"/>
            <w:vMerge w:val="restart"/>
            <w:tcBorders>
              <w:top w:val="nil"/>
              <w:left w:val="nil"/>
              <w:bottom w:val="single" w:sz="6" w:space="0" w:color="auto"/>
              <w:right w:val="single" w:sz="6" w:space="0" w:color="auto"/>
            </w:tcBorders>
            <w:shd w:val="clear" w:color="auto" w:fill="auto"/>
            <w:tcMar>
              <w:top w:w="0" w:type="dxa"/>
              <w:left w:w="15" w:type="dxa"/>
              <w:bottom w:w="0" w:type="dxa"/>
              <w:right w:w="15" w:type="dxa"/>
            </w:tcMar>
            <w:vAlign w:val="center"/>
            <w:hideMark/>
          </w:tcPr>
          <w:p w:rsidR="00AA7ECB" w:rsidRPr="00AA7ECB" w:rsidRDefault="00AA7ECB" w:rsidP="00AA7ECB">
            <w:pPr>
              <w:widowControl/>
              <w:spacing w:before="100" w:beforeAutospacing="1" w:after="100" w:afterAutospacing="1" w:line="405" w:lineRule="atLeast"/>
              <w:jc w:val="center"/>
              <w:rPr>
                <w:rFonts w:ascii="����" w:eastAsia="宋体" w:hAnsi="����" w:cs="宋体" w:hint="eastAsia"/>
                <w:color w:val="000000"/>
                <w:kern w:val="0"/>
                <w:sz w:val="18"/>
                <w:szCs w:val="18"/>
              </w:rPr>
            </w:pPr>
            <w:r w:rsidRPr="00AA7ECB">
              <w:rPr>
                <w:rFonts w:ascii="仿宋_GB2312" w:eastAsia="仿宋_GB2312" w:hAnsi="����" w:cs="宋体" w:hint="eastAsia"/>
                <w:color w:val="000000"/>
                <w:kern w:val="0"/>
                <w:sz w:val="36"/>
                <w:szCs w:val="36"/>
              </w:rPr>
              <w:t>01.</w:t>
            </w:r>
          </w:p>
          <w:p w:rsidR="00AA7ECB" w:rsidRPr="00AA7ECB" w:rsidRDefault="00AA7ECB" w:rsidP="00AA7ECB">
            <w:pPr>
              <w:widowControl/>
              <w:spacing w:before="100" w:beforeAutospacing="1" w:after="100" w:afterAutospacing="1" w:line="405" w:lineRule="atLeast"/>
              <w:jc w:val="center"/>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药学4科</w:t>
            </w:r>
          </w:p>
        </w:tc>
        <w:tc>
          <w:tcPr>
            <w:tcW w:w="4020" w:type="dxa"/>
            <w:tcBorders>
              <w:top w:val="nil"/>
              <w:left w:val="nil"/>
              <w:bottom w:val="single" w:sz="6" w:space="0" w:color="auto"/>
              <w:right w:val="single" w:sz="6" w:space="0" w:color="auto"/>
            </w:tcBorders>
            <w:shd w:val="clear" w:color="auto" w:fill="auto"/>
            <w:tcMar>
              <w:top w:w="0" w:type="dxa"/>
              <w:left w:w="60" w:type="dxa"/>
              <w:bottom w:w="0" w:type="dxa"/>
              <w:right w:w="15" w:type="dxa"/>
            </w:tcMar>
            <w:vAlign w:val="center"/>
            <w:hideMark/>
          </w:tcPr>
          <w:p w:rsidR="00AA7ECB" w:rsidRPr="00AA7ECB" w:rsidRDefault="00AA7ECB" w:rsidP="00AA7ECB">
            <w:pPr>
              <w:widowControl/>
              <w:spacing w:before="100" w:beforeAutospacing="1" w:after="100" w:afterAutospacing="1" w:line="405" w:lineRule="atLeast"/>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1.药事管理与法规</w:t>
            </w:r>
          </w:p>
        </w:tc>
      </w:tr>
      <w:tr w:rsidR="00AA7ECB" w:rsidRPr="00AA7ECB" w:rsidTr="00AA7ECB">
        <w:trPr>
          <w:trHeight w:val="67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AA7ECB" w:rsidRPr="00AA7ECB" w:rsidRDefault="00AA7ECB" w:rsidP="00AA7ECB">
            <w:pPr>
              <w:widowControl/>
              <w:jc w:val="left"/>
              <w:rPr>
                <w:rFonts w:ascii="����" w:eastAsia="宋体" w:hAnsi="����" w:cs="宋体"/>
                <w:color w:val="000000"/>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AA7ECB" w:rsidRPr="00AA7ECB" w:rsidRDefault="00AA7ECB" w:rsidP="00AA7ECB">
            <w:pPr>
              <w:widowControl/>
              <w:jc w:val="left"/>
              <w:rPr>
                <w:rFonts w:ascii="����" w:eastAsia="宋体" w:hAnsi="����" w:cs="宋体"/>
                <w:color w:val="000000"/>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AA7ECB" w:rsidRPr="00AA7ECB" w:rsidRDefault="00AA7ECB" w:rsidP="00AA7ECB">
            <w:pPr>
              <w:widowControl/>
              <w:jc w:val="left"/>
              <w:rPr>
                <w:rFonts w:ascii="����" w:eastAsia="宋体" w:hAnsi="����" w:cs="宋体"/>
                <w:color w:val="000000"/>
                <w:kern w:val="0"/>
                <w:sz w:val="18"/>
                <w:szCs w:val="18"/>
              </w:rPr>
            </w:pPr>
          </w:p>
        </w:tc>
        <w:tc>
          <w:tcPr>
            <w:tcW w:w="4020" w:type="dxa"/>
            <w:tcBorders>
              <w:top w:val="nil"/>
              <w:left w:val="nil"/>
              <w:bottom w:val="single" w:sz="6" w:space="0" w:color="auto"/>
              <w:right w:val="single" w:sz="6" w:space="0" w:color="auto"/>
            </w:tcBorders>
            <w:shd w:val="clear" w:color="auto" w:fill="auto"/>
            <w:tcMar>
              <w:top w:w="0" w:type="dxa"/>
              <w:left w:w="60" w:type="dxa"/>
              <w:bottom w:w="0" w:type="dxa"/>
              <w:right w:w="15" w:type="dxa"/>
            </w:tcMar>
            <w:vAlign w:val="center"/>
            <w:hideMark/>
          </w:tcPr>
          <w:p w:rsidR="00AA7ECB" w:rsidRPr="00AA7ECB" w:rsidRDefault="00AA7ECB" w:rsidP="00AA7ECB">
            <w:pPr>
              <w:widowControl/>
              <w:spacing w:before="100" w:beforeAutospacing="1" w:after="100" w:afterAutospacing="1" w:line="405" w:lineRule="atLeast"/>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2.药学专业知识（一）</w:t>
            </w:r>
          </w:p>
        </w:tc>
      </w:tr>
      <w:tr w:rsidR="00AA7ECB" w:rsidRPr="00AA7ECB" w:rsidTr="00AA7ECB">
        <w:trPr>
          <w:trHeight w:val="67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AA7ECB" w:rsidRPr="00AA7ECB" w:rsidRDefault="00AA7ECB" w:rsidP="00AA7ECB">
            <w:pPr>
              <w:widowControl/>
              <w:jc w:val="left"/>
              <w:rPr>
                <w:rFonts w:ascii="����" w:eastAsia="宋体" w:hAnsi="����" w:cs="宋体"/>
                <w:color w:val="000000"/>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AA7ECB" w:rsidRPr="00AA7ECB" w:rsidRDefault="00AA7ECB" w:rsidP="00AA7ECB">
            <w:pPr>
              <w:widowControl/>
              <w:jc w:val="left"/>
              <w:rPr>
                <w:rFonts w:ascii="����" w:eastAsia="宋体" w:hAnsi="����" w:cs="宋体"/>
                <w:color w:val="000000"/>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AA7ECB" w:rsidRPr="00AA7ECB" w:rsidRDefault="00AA7ECB" w:rsidP="00AA7ECB">
            <w:pPr>
              <w:widowControl/>
              <w:jc w:val="left"/>
              <w:rPr>
                <w:rFonts w:ascii="����" w:eastAsia="宋体" w:hAnsi="����" w:cs="宋体"/>
                <w:color w:val="000000"/>
                <w:kern w:val="0"/>
                <w:sz w:val="18"/>
                <w:szCs w:val="18"/>
              </w:rPr>
            </w:pPr>
          </w:p>
        </w:tc>
        <w:tc>
          <w:tcPr>
            <w:tcW w:w="4020" w:type="dxa"/>
            <w:tcBorders>
              <w:top w:val="nil"/>
              <w:left w:val="nil"/>
              <w:bottom w:val="single" w:sz="6" w:space="0" w:color="auto"/>
              <w:right w:val="single" w:sz="6" w:space="0" w:color="auto"/>
            </w:tcBorders>
            <w:shd w:val="clear" w:color="auto" w:fill="auto"/>
            <w:tcMar>
              <w:top w:w="0" w:type="dxa"/>
              <w:left w:w="60" w:type="dxa"/>
              <w:bottom w:w="0" w:type="dxa"/>
              <w:right w:w="15" w:type="dxa"/>
            </w:tcMar>
            <w:vAlign w:val="center"/>
            <w:hideMark/>
          </w:tcPr>
          <w:p w:rsidR="00AA7ECB" w:rsidRPr="00AA7ECB" w:rsidRDefault="00AA7ECB" w:rsidP="00AA7ECB">
            <w:pPr>
              <w:widowControl/>
              <w:spacing w:before="100" w:beforeAutospacing="1" w:after="100" w:afterAutospacing="1" w:line="405" w:lineRule="atLeast"/>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3.药学专业知识（二）</w:t>
            </w:r>
          </w:p>
        </w:tc>
      </w:tr>
      <w:tr w:rsidR="00AA7ECB" w:rsidRPr="00AA7ECB" w:rsidTr="00AA7ECB">
        <w:trPr>
          <w:trHeight w:val="67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AA7ECB" w:rsidRPr="00AA7ECB" w:rsidRDefault="00AA7ECB" w:rsidP="00AA7ECB">
            <w:pPr>
              <w:widowControl/>
              <w:jc w:val="left"/>
              <w:rPr>
                <w:rFonts w:ascii="����" w:eastAsia="宋体" w:hAnsi="����" w:cs="宋体"/>
                <w:color w:val="000000"/>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AA7ECB" w:rsidRPr="00AA7ECB" w:rsidRDefault="00AA7ECB" w:rsidP="00AA7ECB">
            <w:pPr>
              <w:widowControl/>
              <w:jc w:val="left"/>
              <w:rPr>
                <w:rFonts w:ascii="����" w:eastAsia="宋体" w:hAnsi="����" w:cs="宋体"/>
                <w:color w:val="000000"/>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AA7ECB" w:rsidRPr="00AA7ECB" w:rsidRDefault="00AA7ECB" w:rsidP="00AA7ECB">
            <w:pPr>
              <w:widowControl/>
              <w:jc w:val="left"/>
              <w:rPr>
                <w:rFonts w:ascii="����" w:eastAsia="宋体" w:hAnsi="����" w:cs="宋体"/>
                <w:color w:val="000000"/>
                <w:kern w:val="0"/>
                <w:sz w:val="18"/>
                <w:szCs w:val="18"/>
              </w:rPr>
            </w:pPr>
          </w:p>
        </w:tc>
        <w:tc>
          <w:tcPr>
            <w:tcW w:w="4020" w:type="dxa"/>
            <w:tcBorders>
              <w:top w:val="nil"/>
              <w:left w:val="nil"/>
              <w:bottom w:val="single" w:sz="6" w:space="0" w:color="auto"/>
              <w:right w:val="single" w:sz="6" w:space="0" w:color="auto"/>
            </w:tcBorders>
            <w:shd w:val="clear" w:color="auto" w:fill="auto"/>
            <w:tcMar>
              <w:top w:w="0" w:type="dxa"/>
              <w:left w:w="60" w:type="dxa"/>
              <w:bottom w:w="0" w:type="dxa"/>
              <w:right w:w="15" w:type="dxa"/>
            </w:tcMar>
            <w:vAlign w:val="center"/>
            <w:hideMark/>
          </w:tcPr>
          <w:p w:rsidR="00AA7ECB" w:rsidRPr="00AA7ECB" w:rsidRDefault="00AA7ECB" w:rsidP="00AA7ECB">
            <w:pPr>
              <w:widowControl/>
              <w:spacing w:before="100" w:beforeAutospacing="1" w:after="100" w:afterAutospacing="1" w:line="405" w:lineRule="atLeast"/>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4.药学综合知识与技能</w:t>
            </w:r>
          </w:p>
        </w:tc>
      </w:tr>
      <w:tr w:rsidR="00AA7ECB" w:rsidRPr="00AA7ECB" w:rsidTr="00AA7ECB">
        <w:trPr>
          <w:trHeight w:val="67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AA7ECB" w:rsidRPr="00AA7ECB" w:rsidRDefault="00AA7ECB" w:rsidP="00AA7ECB">
            <w:pPr>
              <w:widowControl/>
              <w:jc w:val="left"/>
              <w:rPr>
                <w:rFonts w:ascii="����" w:eastAsia="宋体" w:hAnsi="����" w:cs="宋体"/>
                <w:color w:val="000000"/>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AA7ECB" w:rsidRPr="00AA7ECB" w:rsidRDefault="00AA7ECB" w:rsidP="00AA7ECB">
            <w:pPr>
              <w:widowControl/>
              <w:jc w:val="left"/>
              <w:rPr>
                <w:rFonts w:ascii="����" w:eastAsia="宋体" w:hAnsi="����" w:cs="宋体"/>
                <w:color w:val="000000"/>
                <w:kern w:val="0"/>
                <w:sz w:val="18"/>
                <w:szCs w:val="18"/>
              </w:rPr>
            </w:pPr>
          </w:p>
        </w:tc>
        <w:tc>
          <w:tcPr>
            <w:tcW w:w="2025" w:type="dxa"/>
            <w:vMerge w:val="restart"/>
            <w:tcBorders>
              <w:top w:val="nil"/>
              <w:left w:val="nil"/>
              <w:bottom w:val="single" w:sz="6" w:space="0" w:color="auto"/>
              <w:right w:val="single" w:sz="6" w:space="0" w:color="auto"/>
            </w:tcBorders>
            <w:shd w:val="clear" w:color="auto" w:fill="auto"/>
            <w:tcMar>
              <w:top w:w="0" w:type="dxa"/>
              <w:left w:w="15" w:type="dxa"/>
              <w:bottom w:w="0" w:type="dxa"/>
              <w:right w:w="15" w:type="dxa"/>
            </w:tcMar>
            <w:vAlign w:val="center"/>
            <w:hideMark/>
          </w:tcPr>
          <w:p w:rsidR="00AA7ECB" w:rsidRPr="00AA7ECB" w:rsidRDefault="00AA7ECB" w:rsidP="00AA7ECB">
            <w:pPr>
              <w:widowControl/>
              <w:spacing w:before="100" w:beforeAutospacing="1" w:after="100" w:afterAutospacing="1" w:line="405" w:lineRule="atLeast"/>
              <w:jc w:val="center"/>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02.</w:t>
            </w:r>
          </w:p>
          <w:p w:rsidR="00AA7ECB" w:rsidRPr="00AA7ECB" w:rsidRDefault="00AA7ECB" w:rsidP="00AA7ECB">
            <w:pPr>
              <w:widowControl/>
              <w:spacing w:before="100" w:beforeAutospacing="1" w:after="100" w:afterAutospacing="1" w:line="405" w:lineRule="atLeast"/>
              <w:jc w:val="center"/>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lastRenderedPageBreak/>
              <w:t>中药学4科</w:t>
            </w:r>
          </w:p>
        </w:tc>
        <w:tc>
          <w:tcPr>
            <w:tcW w:w="4020" w:type="dxa"/>
            <w:tcBorders>
              <w:top w:val="nil"/>
              <w:left w:val="nil"/>
              <w:bottom w:val="single" w:sz="6" w:space="0" w:color="auto"/>
              <w:right w:val="single" w:sz="6" w:space="0" w:color="auto"/>
            </w:tcBorders>
            <w:shd w:val="clear" w:color="auto" w:fill="auto"/>
            <w:tcMar>
              <w:top w:w="0" w:type="dxa"/>
              <w:left w:w="60" w:type="dxa"/>
              <w:bottom w:w="0" w:type="dxa"/>
              <w:right w:w="15" w:type="dxa"/>
            </w:tcMar>
            <w:vAlign w:val="center"/>
            <w:hideMark/>
          </w:tcPr>
          <w:p w:rsidR="00AA7ECB" w:rsidRPr="00AA7ECB" w:rsidRDefault="00AA7ECB" w:rsidP="00AA7ECB">
            <w:pPr>
              <w:widowControl/>
              <w:spacing w:before="100" w:beforeAutospacing="1" w:after="100" w:afterAutospacing="1" w:line="405" w:lineRule="atLeast"/>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lastRenderedPageBreak/>
              <w:t>1.药事管理与法规</w:t>
            </w:r>
          </w:p>
        </w:tc>
      </w:tr>
      <w:tr w:rsidR="00AA7ECB" w:rsidRPr="00AA7ECB" w:rsidTr="00AA7ECB">
        <w:trPr>
          <w:trHeight w:val="67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AA7ECB" w:rsidRPr="00AA7ECB" w:rsidRDefault="00AA7ECB" w:rsidP="00AA7ECB">
            <w:pPr>
              <w:widowControl/>
              <w:jc w:val="left"/>
              <w:rPr>
                <w:rFonts w:ascii="����" w:eastAsia="宋体" w:hAnsi="����" w:cs="宋体"/>
                <w:color w:val="000000"/>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AA7ECB" w:rsidRPr="00AA7ECB" w:rsidRDefault="00AA7ECB" w:rsidP="00AA7ECB">
            <w:pPr>
              <w:widowControl/>
              <w:jc w:val="left"/>
              <w:rPr>
                <w:rFonts w:ascii="����" w:eastAsia="宋体" w:hAnsi="����" w:cs="宋体"/>
                <w:color w:val="000000"/>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AA7ECB" w:rsidRPr="00AA7ECB" w:rsidRDefault="00AA7ECB" w:rsidP="00AA7ECB">
            <w:pPr>
              <w:widowControl/>
              <w:jc w:val="left"/>
              <w:rPr>
                <w:rFonts w:ascii="����" w:eastAsia="宋体" w:hAnsi="����" w:cs="宋体"/>
                <w:color w:val="000000"/>
                <w:kern w:val="0"/>
                <w:sz w:val="18"/>
                <w:szCs w:val="18"/>
              </w:rPr>
            </w:pPr>
          </w:p>
        </w:tc>
        <w:tc>
          <w:tcPr>
            <w:tcW w:w="4020" w:type="dxa"/>
            <w:tcBorders>
              <w:top w:val="nil"/>
              <w:left w:val="nil"/>
              <w:bottom w:val="single" w:sz="6" w:space="0" w:color="auto"/>
              <w:right w:val="single" w:sz="6" w:space="0" w:color="auto"/>
            </w:tcBorders>
            <w:shd w:val="clear" w:color="auto" w:fill="auto"/>
            <w:tcMar>
              <w:top w:w="0" w:type="dxa"/>
              <w:left w:w="60" w:type="dxa"/>
              <w:bottom w:w="0" w:type="dxa"/>
              <w:right w:w="15" w:type="dxa"/>
            </w:tcMar>
            <w:vAlign w:val="center"/>
            <w:hideMark/>
          </w:tcPr>
          <w:p w:rsidR="00AA7ECB" w:rsidRPr="00AA7ECB" w:rsidRDefault="00AA7ECB" w:rsidP="00AA7ECB">
            <w:pPr>
              <w:widowControl/>
              <w:spacing w:before="100" w:beforeAutospacing="1" w:after="100" w:afterAutospacing="1" w:line="405" w:lineRule="atLeast"/>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5.中药学专业知识（一）</w:t>
            </w:r>
          </w:p>
        </w:tc>
      </w:tr>
      <w:tr w:rsidR="00AA7ECB" w:rsidRPr="00AA7ECB" w:rsidTr="00AA7ECB">
        <w:trPr>
          <w:trHeight w:val="67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AA7ECB" w:rsidRPr="00AA7ECB" w:rsidRDefault="00AA7ECB" w:rsidP="00AA7ECB">
            <w:pPr>
              <w:widowControl/>
              <w:jc w:val="left"/>
              <w:rPr>
                <w:rFonts w:ascii="����" w:eastAsia="宋体" w:hAnsi="����" w:cs="宋体"/>
                <w:color w:val="000000"/>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AA7ECB" w:rsidRPr="00AA7ECB" w:rsidRDefault="00AA7ECB" w:rsidP="00AA7ECB">
            <w:pPr>
              <w:widowControl/>
              <w:jc w:val="left"/>
              <w:rPr>
                <w:rFonts w:ascii="����" w:eastAsia="宋体" w:hAnsi="����" w:cs="宋体"/>
                <w:color w:val="000000"/>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AA7ECB" w:rsidRPr="00AA7ECB" w:rsidRDefault="00AA7ECB" w:rsidP="00AA7ECB">
            <w:pPr>
              <w:widowControl/>
              <w:jc w:val="left"/>
              <w:rPr>
                <w:rFonts w:ascii="����" w:eastAsia="宋体" w:hAnsi="����" w:cs="宋体"/>
                <w:color w:val="000000"/>
                <w:kern w:val="0"/>
                <w:sz w:val="18"/>
                <w:szCs w:val="18"/>
              </w:rPr>
            </w:pPr>
          </w:p>
        </w:tc>
        <w:tc>
          <w:tcPr>
            <w:tcW w:w="4020" w:type="dxa"/>
            <w:tcBorders>
              <w:top w:val="nil"/>
              <w:left w:val="nil"/>
              <w:bottom w:val="single" w:sz="6" w:space="0" w:color="auto"/>
              <w:right w:val="single" w:sz="6" w:space="0" w:color="auto"/>
            </w:tcBorders>
            <w:shd w:val="clear" w:color="auto" w:fill="auto"/>
            <w:tcMar>
              <w:top w:w="0" w:type="dxa"/>
              <w:left w:w="60" w:type="dxa"/>
              <w:bottom w:w="0" w:type="dxa"/>
              <w:right w:w="15" w:type="dxa"/>
            </w:tcMar>
            <w:vAlign w:val="center"/>
            <w:hideMark/>
          </w:tcPr>
          <w:p w:rsidR="00AA7ECB" w:rsidRPr="00AA7ECB" w:rsidRDefault="00AA7ECB" w:rsidP="00AA7ECB">
            <w:pPr>
              <w:widowControl/>
              <w:spacing w:before="100" w:beforeAutospacing="1" w:after="100" w:afterAutospacing="1" w:line="405" w:lineRule="atLeast"/>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6.中药学专业知识（二）</w:t>
            </w:r>
          </w:p>
        </w:tc>
      </w:tr>
      <w:tr w:rsidR="00AA7ECB" w:rsidRPr="00AA7ECB" w:rsidTr="00AA7ECB">
        <w:trPr>
          <w:trHeight w:val="67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AA7ECB" w:rsidRPr="00AA7ECB" w:rsidRDefault="00AA7ECB" w:rsidP="00AA7ECB">
            <w:pPr>
              <w:widowControl/>
              <w:jc w:val="left"/>
              <w:rPr>
                <w:rFonts w:ascii="����" w:eastAsia="宋体" w:hAnsi="����" w:cs="宋体"/>
                <w:color w:val="000000"/>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AA7ECB" w:rsidRPr="00AA7ECB" w:rsidRDefault="00AA7ECB" w:rsidP="00AA7ECB">
            <w:pPr>
              <w:widowControl/>
              <w:jc w:val="left"/>
              <w:rPr>
                <w:rFonts w:ascii="����" w:eastAsia="宋体" w:hAnsi="����" w:cs="宋体"/>
                <w:color w:val="000000"/>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AA7ECB" w:rsidRPr="00AA7ECB" w:rsidRDefault="00AA7ECB" w:rsidP="00AA7ECB">
            <w:pPr>
              <w:widowControl/>
              <w:jc w:val="left"/>
              <w:rPr>
                <w:rFonts w:ascii="����" w:eastAsia="宋体" w:hAnsi="����" w:cs="宋体"/>
                <w:color w:val="000000"/>
                <w:kern w:val="0"/>
                <w:sz w:val="18"/>
                <w:szCs w:val="18"/>
              </w:rPr>
            </w:pPr>
          </w:p>
        </w:tc>
        <w:tc>
          <w:tcPr>
            <w:tcW w:w="4020" w:type="dxa"/>
            <w:tcBorders>
              <w:top w:val="nil"/>
              <w:left w:val="nil"/>
              <w:bottom w:val="single" w:sz="6" w:space="0" w:color="auto"/>
              <w:right w:val="single" w:sz="6" w:space="0" w:color="auto"/>
            </w:tcBorders>
            <w:shd w:val="clear" w:color="auto" w:fill="auto"/>
            <w:tcMar>
              <w:top w:w="0" w:type="dxa"/>
              <w:left w:w="60" w:type="dxa"/>
              <w:bottom w:w="0" w:type="dxa"/>
              <w:right w:w="15" w:type="dxa"/>
            </w:tcMar>
            <w:vAlign w:val="center"/>
            <w:hideMark/>
          </w:tcPr>
          <w:p w:rsidR="00AA7ECB" w:rsidRPr="00AA7ECB" w:rsidRDefault="00AA7ECB" w:rsidP="00AA7ECB">
            <w:pPr>
              <w:widowControl/>
              <w:spacing w:before="100" w:beforeAutospacing="1" w:after="100" w:afterAutospacing="1" w:line="405" w:lineRule="atLeast"/>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7.中药学综合知识与技能</w:t>
            </w:r>
          </w:p>
        </w:tc>
      </w:tr>
      <w:tr w:rsidR="00AA7ECB" w:rsidRPr="00AA7ECB" w:rsidTr="00AA7ECB">
        <w:trPr>
          <w:trHeight w:val="67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AA7ECB" w:rsidRPr="00AA7ECB" w:rsidRDefault="00AA7ECB" w:rsidP="00AA7ECB">
            <w:pPr>
              <w:widowControl/>
              <w:jc w:val="left"/>
              <w:rPr>
                <w:rFonts w:ascii="����" w:eastAsia="宋体" w:hAnsi="����" w:cs="宋体"/>
                <w:color w:val="000000"/>
                <w:kern w:val="0"/>
                <w:sz w:val="18"/>
                <w:szCs w:val="18"/>
              </w:rPr>
            </w:pPr>
          </w:p>
        </w:tc>
        <w:tc>
          <w:tcPr>
            <w:tcW w:w="136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A7ECB" w:rsidRPr="00AA7ECB" w:rsidRDefault="00AA7ECB" w:rsidP="00AA7ECB">
            <w:pPr>
              <w:widowControl/>
              <w:spacing w:before="100" w:beforeAutospacing="1" w:after="100" w:afterAutospacing="1" w:line="405" w:lineRule="atLeast"/>
              <w:jc w:val="center"/>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02.</w:t>
            </w:r>
          </w:p>
          <w:p w:rsidR="00AA7ECB" w:rsidRPr="00AA7ECB" w:rsidRDefault="00AA7ECB" w:rsidP="00AA7ECB">
            <w:pPr>
              <w:widowControl/>
              <w:spacing w:before="100" w:beforeAutospacing="1" w:after="100" w:afterAutospacing="1" w:line="405" w:lineRule="atLeast"/>
              <w:jc w:val="center"/>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免2科</w:t>
            </w:r>
          </w:p>
        </w:tc>
        <w:tc>
          <w:tcPr>
            <w:tcW w:w="2025" w:type="dxa"/>
            <w:vMerge w:val="restart"/>
            <w:tcBorders>
              <w:top w:val="nil"/>
              <w:left w:val="nil"/>
              <w:bottom w:val="single" w:sz="6" w:space="0" w:color="auto"/>
              <w:right w:val="single" w:sz="6" w:space="0" w:color="auto"/>
            </w:tcBorders>
            <w:shd w:val="clear" w:color="auto" w:fill="auto"/>
            <w:tcMar>
              <w:top w:w="0" w:type="dxa"/>
              <w:left w:w="15" w:type="dxa"/>
              <w:bottom w:w="0" w:type="dxa"/>
              <w:right w:w="15" w:type="dxa"/>
            </w:tcMar>
            <w:vAlign w:val="center"/>
            <w:hideMark/>
          </w:tcPr>
          <w:p w:rsidR="00AA7ECB" w:rsidRPr="00AA7ECB" w:rsidRDefault="00AA7ECB" w:rsidP="00AA7ECB">
            <w:pPr>
              <w:widowControl/>
              <w:spacing w:before="100" w:beforeAutospacing="1" w:after="100" w:afterAutospacing="1" w:line="405" w:lineRule="atLeast"/>
              <w:jc w:val="center"/>
              <w:rPr>
                <w:rFonts w:ascii="����" w:eastAsia="宋体" w:hAnsi="����" w:cs="宋体" w:hint="eastAsia"/>
                <w:color w:val="000000"/>
                <w:kern w:val="0"/>
                <w:sz w:val="18"/>
                <w:szCs w:val="18"/>
              </w:rPr>
            </w:pPr>
            <w:r w:rsidRPr="00AA7ECB">
              <w:rPr>
                <w:rFonts w:ascii="仿宋_GB2312" w:eastAsia="仿宋_GB2312" w:hAnsi="����" w:cs="宋体" w:hint="eastAsia"/>
                <w:color w:val="000000"/>
                <w:kern w:val="0"/>
                <w:sz w:val="36"/>
                <w:szCs w:val="36"/>
              </w:rPr>
              <w:t>01.</w:t>
            </w:r>
          </w:p>
          <w:p w:rsidR="00AA7ECB" w:rsidRPr="00AA7ECB" w:rsidRDefault="00AA7ECB" w:rsidP="00AA7ECB">
            <w:pPr>
              <w:widowControl/>
              <w:spacing w:before="100" w:beforeAutospacing="1" w:after="100" w:afterAutospacing="1" w:line="405" w:lineRule="atLeast"/>
              <w:jc w:val="center"/>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药学2科</w:t>
            </w:r>
          </w:p>
        </w:tc>
        <w:tc>
          <w:tcPr>
            <w:tcW w:w="4020" w:type="dxa"/>
            <w:tcBorders>
              <w:top w:val="nil"/>
              <w:left w:val="nil"/>
              <w:bottom w:val="single" w:sz="6" w:space="0" w:color="auto"/>
              <w:right w:val="single" w:sz="6" w:space="0" w:color="auto"/>
            </w:tcBorders>
            <w:shd w:val="clear" w:color="auto" w:fill="auto"/>
            <w:tcMar>
              <w:top w:w="0" w:type="dxa"/>
              <w:left w:w="60" w:type="dxa"/>
              <w:bottom w:w="0" w:type="dxa"/>
              <w:right w:w="15" w:type="dxa"/>
            </w:tcMar>
            <w:vAlign w:val="center"/>
            <w:hideMark/>
          </w:tcPr>
          <w:p w:rsidR="00AA7ECB" w:rsidRPr="00AA7ECB" w:rsidRDefault="00AA7ECB" w:rsidP="00AA7ECB">
            <w:pPr>
              <w:widowControl/>
              <w:spacing w:before="100" w:beforeAutospacing="1" w:after="100" w:afterAutospacing="1" w:line="405" w:lineRule="atLeast"/>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1.药事管理与法规</w:t>
            </w:r>
          </w:p>
        </w:tc>
      </w:tr>
      <w:tr w:rsidR="00AA7ECB" w:rsidRPr="00AA7ECB" w:rsidTr="00AA7ECB">
        <w:trPr>
          <w:trHeight w:val="67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AA7ECB" w:rsidRPr="00AA7ECB" w:rsidRDefault="00AA7ECB" w:rsidP="00AA7ECB">
            <w:pPr>
              <w:widowControl/>
              <w:jc w:val="left"/>
              <w:rPr>
                <w:rFonts w:ascii="����" w:eastAsia="宋体" w:hAnsi="����" w:cs="宋体"/>
                <w:color w:val="000000"/>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AA7ECB" w:rsidRPr="00AA7ECB" w:rsidRDefault="00AA7ECB" w:rsidP="00AA7ECB">
            <w:pPr>
              <w:widowControl/>
              <w:jc w:val="left"/>
              <w:rPr>
                <w:rFonts w:ascii="����" w:eastAsia="宋体" w:hAnsi="����" w:cs="宋体"/>
                <w:color w:val="000000"/>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AA7ECB" w:rsidRPr="00AA7ECB" w:rsidRDefault="00AA7ECB" w:rsidP="00AA7ECB">
            <w:pPr>
              <w:widowControl/>
              <w:jc w:val="left"/>
              <w:rPr>
                <w:rFonts w:ascii="����" w:eastAsia="宋体" w:hAnsi="����" w:cs="宋体"/>
                <w:color w:val="000000"/>
                <w:kern w:val="0"/>
                <w:sz w:val="18"/>
                <w:szCs w:val="18"/>
              </w:rPr>
            </w:pPr>
          </w:p>
        </w:tc>
        <w:tc>
          <w:tcPr>
            <w:tcW w:w="4020" w:type="dxa"/>
            <w:tcBorders>
              <w:top w:val="nil"/>
              <w:left w:val="nil"/>
              <w:bottom w:val="single" w:sz="6" w:space="0" w:color="auto"/>
              <w:right w:val="single" w:sz="6" w:space="0" w:color="auto"/>
            </w:tcBorders>
            <w:shd w:val="clear" w:color="auto" w:fill="auto"/>
            <w:tcMar>
              <w:top w:w="0" w:type="dxa"/>
              <w:left w:w="60" w:type="dxa"/>
              <w:bottom w:w="0" w:type="dxa"/>
              <w:right w:w="15" w:type="dxa"/>
            </w:tcMar>
            <w:vAlign w:val="center"/>
            <w:hideMark/>
          </w:tcPr>
          <w:p w:rsidR="00AA7ECB" w:rsidRPr="00AA7ECB" w:rsidRDefault="00AA7ECB" w:rsidP="00AA7ECB">
            <w:pPr>
              <w:widowControl/>
              <w:spacing w:before="100" w:beforeAutospacing="1" w:after="100" w:afterAutospacing="1" w:line="405" w:lineRule="atLeast"/>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4.药学综合知识与技能</w:t>
            </w:r>
          </w:p>
        </w:tc>
      </w:tr>
      <w:tr w:rsidR="00AA7ECB" w:rsidRPr="00AA7ECB" w:rsidTr="00AA7ECB">
        <w:trPr>
          <w:trHeight w:val="67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AA7ECB" w:rsidRPr="00AA7ECB" w:rsidRDefault="00AA7ECB" w:rsidP="00AA7ECB">
            <w:pPr>
              <w:widowControl/>
              <w:jc w:val="left"/>
              <w:rPr>
                <w:rFonts w:ascii="����" w:eastAsia="宋体" w:hAnsi="����" w:cs="宋体"/>
                <w:color w:val="000000"/>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AA7ECB" w:rsidRPr="00AA7ECB" w:rsidRDefault="00AA7ECB" w:rsidP="00AA7ECB">
            <w:pPr>
              <w:widowControl/>
              <w:jc w:val="left"/>
              <w:rPr>
                <w:rFonts w:ascii="����" w:eastAsia="宋体" w:hAnsi="����" w:cs="宋体"/>
                <w:color w:val="000000"/>
                <w:kern w:val="0"/>
                <w:sz w:val="18"/>
                <w:szCs w:val="18"/>
              </w:rPr>
            </w:pPr>
          </w:p>
        </w:tc>
        <w:tc>
          <w:tcPr>
            <w:tcW w:w="2025" w:type="dxa"/>
            <w:vMerge w:val="restart"/>
            <w:tcBorders>
              <w:top w:val="nil"/>
              <w:left w:val="nil"/>
              <w:bottom w:val="single" w:sz="6" w:space="0" w:color="auto"/>
              <w:right w:val="single" w:sz="6" w:space="0" w:color="auto"/>
            </w:tcBorders>
            <w:shd w:val="clear" w:color="auto" w:fill="auto"/>
            <w:tcMar>
              <w:top w:w="0" w:type="dxa"/>
              <w:left w:w="15" w:type="dxa"/>
              <w:bottom w:w="0" w:type="dxa"/>
              <w:right w:w="15" w:type="dxa"/>
            </w:tcMar>
            <w:vAlign w:val="center"/>
            <w:hideMark/>
          </w:tcPr>
          <w:p w:rsidR="00AA7ECB" w:rsidRPr="00AA7ECB" w:rsidRDefault="00AA7ECB" w:rsidP="00AA7ECB">
            <w:pPr>
              <w:widowControl/>
              <w:spacing w:before="100" w:beforeAutospacing="1" w:after="100" w:afterAutospacing="1" w:line="405" w:lineRule="atLeast"/>
              <w:jc w:val="center"/>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02.</w:t>
            </w:r>
          </w:p>
          <w:p w:rsidR="00AA7ECB" w:rsidRPr="00AA7ECB" w:rsidRDefault="00AA7ECB" w:rsidP="00AA7ECB">
            <w:pPr>
              <w:widowControl/>
              <w:spacing w:before="100" w:beforeAutospacing="1" w:after="100" w:afterAutospacing="1" w:line="405" w:lineRule="atLeast"/>
              <w:jc w:val="center"/>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中药学2科</w:t>
            </w:r>
          </w:p>
        </w:tc>
        <w:tc>
          <w:tcPr>
            <w:tcW w:w="4020" w:type="dxa"/>
            <w:tcBorders>
              <w:top w:val="nil"/>
              <w:left w:val="nil"/>
              <w:bottom w:val="single" w:sz="6" w:space="0" w:color="auto"/>
              <w:right w:val="single" w:sz="6" w:space="0" w:color="auto"/>
            </w:tcBorders>
            <w:shd w:val="clear" w:color="auto" w:fill="auto"/>
            <w:tcMar>
              <w:top w:w="0" w:type="dxa"/>
              <w:left w:w="60" w:type="dxa"/>
              <w:bottom w:w="0" w:type="dxa"/>
              <w:right w:w="15" w:type="dxa"/>
            </w:tcMar>
            <w:vAlign w:val="center"/>
            <w:hideMark/>
          </w:tcPr>
          <w:p w:rsidR="00AA7ECB" w:rsidRPr="00AA7ECB" w:rsidRDefault="00AA7ECB" w:rsidP="00AA7ECB">
            <w:pPr>
              <w:widowControl/>
              <w:spacing w:before="100" w:beforeAutospacing="1" w:after="100" w:afterAutospacing="1" w:line="405" w:lineRule="atLeast"/>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1.药事管理与法规</w:t>
            </w:r>
          </w:p>
        </w:tc>
      </w:tr>
      <w:tr w:rsidR="00AA7ECB" w:rsidRPr="00AA7ECB" w:rsidTr="00AA7ECB">
        <w:trPr>
          <w:trHeight w:val="67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AA7ECB" w:rsidRPr="00AA7ECB" w:rsidRDefault="00AA7ECB" w:rsidP="00AA7ECB">
            <w:pPr>
              <w:widowControl/>
              <w:jc w:val="left"/>
              <w:rPr>
                <w:rFonts w:ascii="����" w:eastAsia="宋体" w:hAnsi="����" w:cs="宋体"/>
                <w:color w:val="000000"/>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AA7ECB" w:rsidRPr="00AA7ECB" w:rsidRDefault="00AA7ECB" w:rsidP="00AA7ECB">
            <w:pPr>
              <w:widowControl/>
              <w:jc w:val="left"/>
              <w:rPr>
                <w:rFonts w:ascii="����" w:eastAsia="宋体" w:hAnsi="����" w:cs="宋体"/>
                <w:color w:val="000000"/>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AA7ECB" w:rsidRPr="00AA7ECB" w:rsidRDefault="00AA7ECB" w:rsidP="00AA7ECB">
            <w:pPr>
              <w:widowControl/>
              <w:jc w:val="left"/>
              <w:rPr>
                <w:rFonts w:ascii="����" w:eastAsia="宋体" w:hAnsi="����" w:cs="宋体"/>
                <w:color w:val="000000"/>
                <w:kern w:val="0"/>
                <w:sz w:val="18"/>
                <w:szCs w:val="18"/>
              </w:rPr>
            </w:pPr>
          </w:p>
        </w:tc>
        <w:tc>
          <w:tcPr>
            <w:tcW w:w="4020" w:type="dxa"/>
            <w:tcBorders>
              <w:top w:val="nil"/>
              <w:left w:val="nil"/>
              <w:bottom w:val="single" w:sz="6" w:space="0" w:color="auto"/>
              <w:right w:val="single" w:sz="6" w:space="0" w:color="auto"/>
            </w:tcBorders>
            <w:shd w:val="clear" w:color="auto" w:fill="auto"/>
            <w:tcMar>
              <w:top w:w="0" w:type="dxa"/>
              <w:left w:w="60" w:type="dxa"/>
              <w:bottom w:w="0" w:type="dxa"/>
              <w:right w:w="15" w:type="dxa"/>
            </w:tcMar>
            <w:vAlign w:val="center"/>
            <w:hideMark/>
          </w:tcPr>
          <w:p w:rsidR="00AA7ECB" w:rsidRPr="00AA7ECB" w:rsidRDefault="00AA7ECB" w:rsidP="00AA7ECB">
            <w:pPr>
              <w:widowControl/>
              <w:spacing w:before="100" w:beforeAutospacing="1" w:after="100" w:afterAutospacing="1" w:line="405" w:lineRule="atLeast"/>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7.中药学综合知识与技能</w:t>
            </w:r>
          </w:p>
        </w:tc>
      </w:tr>
    </w:tbl>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七、收费标准</w:t>
      </w:r>
    </w:p>
    <w:p w:rsidR="00AA7ECB" w:rsidRPr="00AA7ECB" w:rsidRDefault="00AA7ECB" w:rsidP="00AA7ECB">
      <w:pPr>
        <w:widowControl/>
        <w:shd w:val="clear" w:color="auto" w:fill="FFFFFF"/>
        <w:spacing w:before="100" w:beforeAutospacing="1" w:after="100" w:afterAutospacing="1" w:line="600"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根据《人力资源社会保障部办公厅关于下发执业药师资格考试等18项专业技术人员资格考试考务费收费标准的通知》（人社厅函〔2015〕278号）和山东省人力资源和社会保障厅《关于专业技术人员资格考试收费标准有关问题的通知》（鲁人社字〔2016〕189号）文件规定，2016年度执业药师资格考试费每人每科61元。</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八、考试大纲及用书</w:t>
      </w:r>
    </w:p>
    <w:p w:rsidR="00AA7ECB" w:rsidRPr="00AA7ECB" w:rsidRDefault="00AA7ECB" w:rsidP="00AA7ECB">
      <w:pPr>
        <w:widowControl/>
        <w:shd w:val="clear" w:color="auto" w:fill="FFFFFF"/>
        <w:spacing w:before="100" w:beforeAutospacing="1" w:after="100" w:afterAutospacing="1" w:line="570"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lastRenderedPageBreak/>
        <w:t>2016年度执业药师资格考试继续使用2015年版《国家执业药师资格考试大纲》（第七版）。另外，根据考试大纲的有关规定，国家食品药品监督管理总局执业药师资格认证中心于2016年4月发布了《关于调整国家执业药师资格考试大纲部分内容的通告》(2016年第1号),对2015年版考试大纲中《药事管理与法规》科目部分内容和要求进行了调整。各位应试人员应按照2015年版考试大纲要求，并结合《关于调整国家执业药师资格考试大纲部分内容的通告》(2016年第1号)进行应试准备。</w:t>
      </w:r>
    </w:p>
    <w:p w:rsidR="00AA7ECB" w:rsidRPr="00AA7ECB" w:rsidRDefault="00AA7ECB" w:rsidP="00AA7ECB">
      <w:pPr>
        <w:widowControl/>
        <w:shd w:val="clear" w:color="auto" w:fill="FFFFFF"/>
        <w:spacing w:before="100" w:beforeAutospacing="1" w:after="100" w:afterAutospacing="1" w:line="585" w:lineRule="atLeast"/>
        <w:ind w:firstLine="645"/>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各市人事考试机构要进一步规范考务管理，防范打击有组织的跨地域团伙考试作弊行为，确保考试工作顺利进行。</w:t>
      </w:r>
    </w:p>
    <w:p w:rsidR="00AA7ECB" w:rsidRPr="00AA7ECB" w:rsidRDefault="00AA7ECB" w:rsidP="00AA7ECB">
      <w:pPr>
        <w:widowControl/>
        <w:shd w:val="clear" w:color="auto" w:fill="FFFFFF"/>
        <w:spacing w:before="100" w:beforeAutospacing="1" w:after="100" w:afterAutospacing="1" w:line="585" w:lineRule="atLeast"/>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 </w:t>
      </w:r>
    </w:p>
    <w:p w:rsidR="00AA7ECB" w:rsidRPr="00AA7ECB" w:rsidRDefault="00AA7ECB" w:rsidP="00AA7ECB">
      <w:pPr>
        <w:widowControl/>
        <w:shd w:val="clear" w:color="auto" w:fill="FFFFFF"/>
        <w:spacing w:before="100" w:beforeAutospacing="1" w:after="100" w:afterAutospacing="1" w:line="585" w:lineRule="atLeast"/>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                             </w:t>
      </w:r>
      <w:r w:rsidRPr="00AA7ECB">
        <w:rPr>
          <w:rFonts w:ascii="仿宋_GB2312" w:eastAsia="仿宋_GB2312" w:hAnsi="����" w:cs="宋体" w:hint="eastAsia"/>
          <w:color w:val="000000"/>
          <w:kern w:val="0"/>
          <w:sz w:val="36"/>
        </w:rPr>
        <w:t> </w:t>
      </w:r>
      <w:r w:rsidRPr="00AA7ECB">
        <w:rPr>
          <w:rFonts w:ascii="仿宋_GB2312" w:eastAsia="仿宋_GB2312" w:hAnsi="����" w:cs="宋体" w:hint="eastAsia"/>
          <w:color w:val="000000"/>
          <w:kern w:val="0"/>
          <w:sz w:val="36"/>
          <w:szCs w:val="36"/>
        </w:rPr>
        <w:t>山东省人事考试中心</w:t>
      </w:r>
    </w:p>
    <w:p w:rsidR="00AA7ECB" w:rsidRPr="00AA7ECB" w:rsidRDefault="00AA7ECB" w:rsidP="00AA7ECB">
      <w:pPr>
        <w:widowControl/>
        <w:shd w:val="clear" w:color="auto" w:fill="FFFFFF"/>
        <w:spacing w:before="100" w:beforeAutospacing="1" w:after="100" w:afterAutospacing="1" w:line="585" w:lineRule="atLeast"/>
        <w:jc w:val="left"/>
        <w:rPr>
          <w:rFonts w:ascii="����" w:eastAsia="宋体" w:hAnsi="����" w:cs="宋体"/>
          <w:color w:val="000000"/>
          <w:kern w:val="0"/>
          <w:sz w:val="18"/>
          <w:szCs w:val="18"/>
        </w:rPr>
      </w:pPr>
      <w:r w:rsidRPr="00AA7ECB">
        <w:rPr>
          <w:rFonts w:ascii="仿宋_GB2312" w:eastAsia="仿宋_GB2312" w:hAnsi="����" w:cs="宋体" w:hint="eastAsia"/>
          <w:color w:val="000000"/>
          <w:kern w:val="0"/>
          <w:sz w:val="36"/>
          <w:szCs w:val="36"/>
        </w:rPr>
        <w:t>                                 </w:t>
      </w:r>
      <w:r w:rsidRPr="00AA7ECB">
        <w:rPr>
          <w:rFonts w:ascii="仿宋_GB2312" w:eastAsia="仿宋_GB2312" w:hAnsi="����" w:cs="宋体" w:hint="eastAsia"/>
          <w:color w:val="000000"/>
          <w:kern w:val="0"/>
          <w:sz w:val="36"/>
        </w:rPr>
        <w:t> </w:t>
      </w:r>
      <w:r w:rsidRPr="00AA7ECB">
        <w:rPr>
          <w:rFonts w:ascii="仿宋_GB2312" w:eastAsia="仿宋_GB2312" w:hAnsi="����" w:cs="宋体" w:hint="eastAsia"/>
          <w:color w:val="000000"/>
          <w:kern w:val="0"/>
          <w:sz w:val="36"/>
          <w:szCs w:val="36"/>
        </w:rPr>
        <w:t>2016年7月14日</w:t>
      </w:r>
    </w:p>
    <w:p w:rsidR="007D37AC" w:rsidRDefault="007D37AC"/>
    <w:sectPr w:rsidR="007D37AC" w:rsidSect="007D37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511" w:rsidRDefault="00E10511" w:rsidP="00AA7ECB">
      <w:r>
        <w:separator/>
      </w:r>
    </w:p>
  </w:endnote>
  <w:endnote w:type="continuationSeparator" w:id="0">
    <w:p w:rsidR="00E10511" w:rsidRDefault="00E10511" w:rsidP="00AA7E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511" w:rsidRDefault="00E10511" w:rsidP="00AA7ECB">
      <w:r>
        <w:separator/>
      </w:r>
    </w:p>
  </w:footnote>
  <w:footnote w:type="continuationSeparator" w:id="0">
    <w:p w:rsidR="00E10511" w:rsidRDefault="00E10511" w:rsidP="00AA7E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7ECB"/>
    <w:rsid w:val="00012C79"/>
    <w:rsid w:val="000A1865"/>
    <w:rsid w:val="000D5D94"/>
    <w:rsid w:val="001074C9"/>
    <w:rsid w:val="00204DB3"/>
    <w:rsid w:val="004365C3"/>
    <w:rsid w:val="00472723"/>
    <w:rsid w:val="005307EA"/>
    <w:rsid w:val="006976D0"/>
    <w:rsid w:val="007D37AC"/>
    <w:rsid w:val="00821BDB"/>
    <w:rsid w:val="00AA7ECB"/>
    <w:rsid w:val="00AE6324"/>
    <w:rsid w:val="00BB4480"/>
    <w:rsid w:val="00C773BD"/>
    <w:rsid w:val="00D5286B"/>
    <w:rsid w:val="00E105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7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7E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7ECB"/>
    <w:rPr>
      <w:sz w:val="18"/>
      <w:szCs w:val="18"/>
    </w:rPr>
  </w:style>
  <w:style w:type="paragraph" w:styleId="a4">
    <w:name w:val="footer"/>
    <w:basedOn w:val="a"/>
    <w:link w:val="Char0"/>
    <w:uiPriority w:val="99"/>
    <w:semiHidden/>
    <w:unhideWhenUsed/>
    <w:rsid w:val="00AA7E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7ECB"/>
    <w:rPr>
      <w:sz w:val="18"/>
      <w:szCs w:val="18"/>
    </w:rPr>
  </w:style>
  <w:style w:type="paragraph" w:styleId="a5">
    <w:name w:val="Normal (Web)"/>
    <w:basedOn w:val="a"/>
    <w:uiPriority w:val="99"/>
    <w:unhideWhenUsed/>
    <w:rsid w:val="00AA7EC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A7ECB"/>
    <w:rPr>
      <w:b/>
      <w:bCs/>
    </w:rPr>
  </w:style>
  <w:style w:type="character" w:customStyle="1" w:styleId="apple-converted-space">
    <w:name w:val="apple-converted-space"/>
    <w:basedOn w:val="a0"/>
    <w:rsid w:val="00AA7ECB"/>
  </w:style>
</w:styles>
</file>

<file path=word/webSettings.xml><?xml version="1.0" encoding="utf-8"?>
<w:webSettings xmlns:r="http://schemas.openxmlformats.org/officeDocument/2006/relationships" xmlns:w="http://schemas.openxmlformats.org/wordprocessingml/2006/main">
  <w:divs>
    <w:div w:id="17769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3</cp:revision>
  <dcterms:created xsi:type="dcterms:W3CDTF">2016-07-20T04:04:00Z</dcterms:created>
  <dcterms:modified xsi:type="dcterms:W3CDTF">2016-07-20T04:04:00Z</dcterms:modified>
</cp:coreProperties>
</file>