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90" w:rsidRDefault="001911B9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DA4882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年临床执业医师《代谢、</w:t>
      </w:r>
      <w:r>
        <w:rPr>
          <w:rFonts w:ascii="宋体" w:hAnsi="宋体"/>
          <w:b/>
          <w:sz w:val="24"/>
          <w:szCs w:val="24"/>
        </w:rPr>
        <w:t>内分泌系统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B11490" w:rsidRDefault="001911B9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DA4882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临床执业医师《代谢、内分泌系统》考试大纲已经顺利公布，请广大临床执业医师考生参考：</w:t>
      </w:r>
    </w:p>
    <w:tbl>
      <w:tblPr>
        <w:tblW w:w="9347" w:type="dxa"/>
        <w:jc w:val="center"/>
        <w:tblCellSpacing w:w="0" w:type="dxa"/>
        <w:tblInd w:w="-9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8"/>
        <w:gridCol w:w="2694"/>
        <w:gridCol w:w="5565"/>
      </w:tblGrid>
      <w:tr w:rsidR="00B11490">
        <w:trPr>
          <w:tblCellSpacing w:w="0" w:type="dxa"/>
          <w:jc w:val="center"/>
        </w:trPr>
        <w:tc>
          <w:tcPr>
            <w:tcW w:w="10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七、</w:t>
            </w:r>
            <w:r>
              <w:rPr>
                <w:rFonts w:ascii="宋体" w:hAnsi="宋体" w:hint="eastAsia"/>
                <w:sz w:val="24"/>
                <w:szCs w:val="24"/>
              </w:rPr>
              <w:t>代谢、</w:t>
            </w:r>
            <w:r>
              <w:rPr>
                <w:rFonts w:ascii="宋体" w:hAnsi="宋体"/>
                <w:sz w:val="24"/>
                <w:szCs w:val="24"/>
              </w:rPr>
              <w:t>内分泌系统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（一）内分泌及代谢疾病概述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内分泌系统概述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）内分泌系统、器官和组织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）内分泌器官的生理功能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内分泌及代谢疾病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）内分泌及代谢疾病常见临床表现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）内分泌疾病的功能状态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）内分泌疾病病因诊断、功能诊断和定位诊断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）内分泌及代谢疾病的治疗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（二）下丘脑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垂体病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垂体的解剖和生理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垂体腺瘤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分类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泌乳素瘤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生长激素分泌瘤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腺垂体功能减退症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中枢性尿崩症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（三）甲状腺疾病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甲状腺的解剖和生理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）甲状腺解剖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）甲状腺生理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甲状腺功能亢进症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）甲亢性心脏病的诊断和治疗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）甲亢合并周期性瘫痪的诊断和治疗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）甲状腺危象的诊断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）抗甲状腺药物治疗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/>
                <w:sz w:val="24"/>
                <w:szCs w:val="24"/>
              </w:rPr>
              <w:t>）放射性碘治疗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9</w:t>
            </w:r>
            <w:r>
              <w:rPr>
                <w:rFonts w:ascii="宋体" w:hAnsi="宋体"/>
                <w:sz w:val="24"/>
                <w:szCs w:val="24"/>
              </w:rPr>
              <w:t>）手术治疗及术前准备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甲状腺功能减退症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亚急性甲状腺炎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单纯性甲状腺肿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  <w:r>
              <w:rPr>
                <w:rFonts w:ascii="宋体" w:hAnsi="宋体" w:hint="eastAsia"/>
                <w:sz w:val="24"/>
                <w:szCs w:val="24"/>
              </w:rPr>
              <w:t>与预防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</w:t>
            </w:r>
            <w:r>
              <w:rPr>
                <w:rFonts w:ascii="宋体" w:hAnsi="宋体"/>
                <w:sz w:val="24"/>
                <w:szCs w:val="24"/>
              </w:rPr>
              <w:t>甲状腺癌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）病理类型及临床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病理联系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（四）甲状旁腺疾病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甲状旁腺的解剖和生理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甲状旁腺功能亢进症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（五）肾上腺疾病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肾上腺的解剖和生理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库欣综合征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原发性醛固酮增多症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原发性慢性肾上腺皮质功能减退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）肾上腺危象的治疗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嗜铬细胞瘤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（六）糖尿病与低血糖症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胰岛的解剖和生理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糖尿病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）定义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）诊断和分型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）糖尿病急性并发症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）糖尿病慢性并发症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）综合防治原则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）降血糖药物治疗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/>
                <w:sz w:val="24"/>
                <w:szCs w:val="24"/>
              </w:rPr>
              <w:t>）胰岛素治疗和胰岛素类似物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9</w:t>
            </w:r>
            <w:r>
              <w:rPr>
                <w:rFonts w:ascii="宋体" w:hAnsi="宋体"/>
                <w:sz w:val="24"/>
                <w:szCs w:val="24"/>
              </w:rPr>
              <w:t>）糖尿病筛查及预防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低血糖症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6827A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七</w:t>
            </w:r>
            <w:r w:rsidR="001911B9">
              <w:rPr>
                <w:rFonts w:ascii="宋体" w:hAnsi="宋体"/>
                <w:sz w:val="24"/>
                <w:szCs w:val="24"/>
              </w:rPr>
              <w:t>）水、电解质代谢和酸碱平衡失调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防治原则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水和钠的代谢紊乱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）病因和分类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低钾血症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高钾血症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代谢性酸中毒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B11490">
        <w:trPr>
          <w:tblCellSpacing w:w="0" w:type="dxa"/>
          <w:jc w:val="center"/>
        </w:trPr>
        <w:tc>
          <w:tcPr>
            <w:tcW w:w="10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B1149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</w:t>
            </w:r>
            <w:r>
              <w:rPr>
                <w:rFonts w:ascii="宋体" w:hAnsi="宋体"/>
                <w:sz w:val="24"/>
                <w:szCs w:val="24"/>
              </w:rPr>
              <w:t>代谢性碱中毒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 w:rsidR="00B11490" w:rsidRDefault="001911B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6827AD">
        <w:trPr>
          <w:tblCellSpacing w:w="0" w:type="dxa"/>
          <w:jc w:val="center"/>
        </w:trPr>
        <w:tc>
          <w:tcPr>
            <w:tcW w:w="1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27AD" w:rsidRDefault="006827A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27AD" w:rsidRPr="006827AD" w:rsidRDefault="006827AD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827AD">
              <w:rPr>
                <w:rFonts w:ascii="宋体" w:hAnsi="宋体" w:hint="eastAsia"/>
                <w:color w:val="FF0000"/>
                <w:sz w:val="24"/>
                <w:szCs w:val="24"/>
              </w:rPr>
              <w:t>6.低钙、高钙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27AD" w:rsidRPr="006827AD" w:rsidRDefault="006827AD" w:rsidP="006827AD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827AD">
              <w:rPr>
                <w:rFonts w:ascii="宋体" w:hAnsi="宋体"/>
                <w:color w:val="FF0000"/>
                <w:sz w:val="24"/>
                <w:szCs w:val="24"/>
              </w:rPr>
              <w:t>（1）病因</w:t>
            </w:r>
          </w:p>
          <w:p w:rsidR="006827AD" w:rsidRPr="006827AD" w:rsidRDefault="006827AD" w:rsidP="006827AD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827AD">
              <w:rPr>
                <w:rFonts w:ascii="宋体" w:hAnsi="宋体"/>
                <w:color w:val="FF0000"/>
                <w:sz w:val="24"/>
                <w:szCs w:val="24"/>
              </w:rPr>
              <w:lastRenderedPageBreak/>
              <w:t>（2）临床表现</w:t>
            </w:r>
          </w:p>
          <w:p w:rsidR="006827AD" w:rsidRPr="006827AD" w:rsidRDefault="006827AD" w:rsidP="006827AD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827AD">
              <w:rPr>
                <w:rFonts w:ascii="宋体" w:hAnsi="宋体"/>
                <w:color w:val="FF0000"/>
                <w:sz w:val="24"/>
                <w:szCs w:val="24"/>
              </w:rPr>
              <w:t>（3）诊断</w:t>
            </w:r>
          </w:p>
          <w:p w:rsidR="006827AD" w:rsidRPr="006827AD" w:rsidRDefault="006827AD" w:rsidP="006827AD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6827AD">
              <w:rPr>
                <w:rFonts w:ascii="宋体" w:hAnsi="宋体"/>
                <w:color w:val="FF0000"/>
                <w:sz w:val="24"/>
                <w:szCs w:val="24"/>
              </w:rPr>
              <w:t>（4）治疗</w:t>
            </w:r>
          </w:p>
        </w:tc>
      </w:tr>
    </w:tbl>
    <w:p w:rsidR="00B11490" w:rsidRDefault="00B11490">
      <w:pPr>
        <w:spacing w:line="360" w:lineRule="auto"/>
        <w:rPr>
          <w:rFonts w:ascii="宋体" w:hAnsi="宋体"/>
          <w:sz w:val="24"/>
          <w:szCs w:val="24"/>
        </w:rPr>
      </w:pPr>
    </w:p>
    <w:p w:rsidR="00B11490" w:rsidRDefault="00B11490"/>
    <w:sectPr w:rsidR="00B11490" w:rsidSect="00B11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1B9" w:rsidRDefault="001911B9" w:rsidP="00B11490">
      <w:r>
        <w:separator/>
      </w:r>
    </w:p>
  </w:endnote>
  <w:endnote w:type="continuationSeparator" w:id="0">
    <w:p w:rsidR="001911B9" w:rsidRDefault="001911B9" w:rsidP="00B11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1B9" w:rsidRDefault="001911B9" w:rsidP="00B11490">
      <w:r>
        <w:separator/>
      </w:r>
    </w:p>
  </w:footnote>
  <w:footnote w:type="continuationSeparator" w:id="0">
    <w:p w:rsidR="001911B9" w:rsidRDefault="001911B9" w:rsidP="00B11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90" w:rsidRDefault="001911B9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721A"/>
    <w:rsid w:val="00112E42"/>
    <w:rsid w:val="001911B9"/>
    <w:rsid w:val="0040725E"/>
    <w:rsid w:val="005341A5"/>
    <w:rsid w:val="006827AD"/>
    <w:rsid w:val="00A4721A"/>
    <w:rsid w:val="00B11490"/>
    <w:rsid w:val="00C533B1"/>
    <w:rsid w:val="00DA4882"/>
    <w:rsid w:val="00F551F0"/>
    <w:rsid w:val="6068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9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114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14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B11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B11490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B114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14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1149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5</cp:revision>
  <dcterms:created xsi:type="dcterms:W3CDTF">2017-03-21T02:41:00Z</dcterms:created>
  <dcterms:modified xsi:type="dcterms:W3CDTF">2018-10-09T08:50:00Z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