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6F6" w:rsidRDefault="00CE2FDF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E46424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年临床执业医师《血液系统》考试大纲</w:t>
      </w:r>
    </w:p>
    <w:p w:rsidR="00F556F6" w:rsidRDefault="00CE2FDF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E46424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临床执业医师《血液系统》考试大纲已经顺利公布，请广大临床执业医师考生参考：</w:t>
      </w:r>
    </w:p>
    <w:tbl>
      <w:tblPr>
        <w:tblW w:w="9353" w:type="dxa"/>
        <w:jc w:val="center"/>
        <w:tblCellSpacing w:w="0" w:type="dxa"/>
        <w:tblInd w:w="-8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73"/>
        <w:gridCol w:w="2712"/>
        <w:gridCol w:w="5568"/>
      </w:tblGrid>
      <w:tr w:rsidR="00F556F6">
        <w:trPr>
          <w:tblCellSpacing w:w="0" w:type="dxa"/>
          <w:jc w:val="center"/>
        </w:trPr>
        <w:tc>
          <w:tcPr>
            <w:tcW w:w="10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六、血液系统</w:t>
            </w: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（一）贫血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贫血概述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缺铁性贫血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）铁代谢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巨幼细胞贫血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再生障碍性贫血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溶血性贫血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）诊断步骤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）阵发性睡眠性血红蛋白尿的诊断及治疗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 w:hint="eastAsia"/>
                <w:sz w:val="24"/>
                <w:szCs w:val="24"/>
              </w:rPr>
              <w:t>）自身免疫性溶血性贫血的分型、诊断及治疗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（二）白血病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急性白血病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慢性粒细胞白血病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）临床表现和分期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（三）骨髓增生异常综合征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FAB</w:t>
            </w:r>
            <w:r>
              <w:rPr>
                <w:rFonts w:ascii="宋体" w:hAnsi="宋体" w:hint="eastAsia"/>
                <w:sz w:val="24"/>
                <w:szCs w:val="24"/>
              </w:rPr>
              <w:t>分型和</w:t>
            </w:r>
            <w:r>
              <w:rPr>
                <w:rFonts w:ascii="宋体" w:hAnsi="宋体" w:hint="eastAsia"/>
                <w:sz w:val="24"/>
                <w:szCs w:val="24"/>
              </w:rPr>
              <w:t>WH0</w:t>
            </w:r>
            <w:r>
              <w:rPr>
                <w:rFonts w:ascii="宋体" w:hAnsi="宋体" w:hint="eastAsia"/>
                <w:sz w:val="24"/>
                <w:szCs w:val="24"/>
              </w:rPr>
              <w:t>分型及临床表现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（四）淋巴瘤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）病理分型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）临床表现和分期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（五）多发性骨髓瘤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（六）白细胞减少和粒细胞缺乏症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（七）出血性疾病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）正常止血、凝血、抗凝和纤维蛋白溶解机制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）发病机制分类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过敏性紫癜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）常见原因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特发性血小板减少性紫癜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弥散性血管内凝血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）实验室检查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（八）输血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合理输血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）输注血液成分的优点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）常用血液成分特性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）合理输血的原则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）输血适应证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）血液保护</w:t>
            </w:r>
          </w:p>
        </w:tc>
      </w:tr>
      <w:tr w:rsidR="00F556F6">
        <w:trPr>
          <w:tblCellSpacing w:w="0" w:type="dxa"/>
          <w:jc w:val="center"/>
        </w:trPr>
        <w:tc>
          <w:tcPr>
            <w:tcW w:w="10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F556F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安全输血</w:t>
            </w:r>
          </w:p>
        </w:tc>
        <w:tc>
          <w:tcPr>
            <w:tcW w:w="5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）输血基本程序</w:t>
            </w:r>
          </w:p>
          <w:p w:rsidR="00F556F6" w:rsidRDefault="00CE2FD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）输血不良反应</w:t>
            </w:r>
          </w:p>
        </w:tc>
      </w:tr>
    </w:tbl>
    <w:p w:rsidR="00F556F6" w:rsidRDefault="00F556F6">
      <w:pPr>
        <w:spacing w:line="360" w:lineRule="auto"/>
        <w:rPr>
          <w:rFonts w:ascii="宋体" w:hAnsi="宋体"/>
          <w:sz w:val="24"/>
          <w:szCs w:val="24"/>
        </w:rPr>
      </w:pPr>
    </w:p>
    <w:p w:rsidR="00F556F6" w:rsidRDefault="00F556F6"/>
    <w:sectPr w:rsidR="00F556F6" w:rsidSect="00F556F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FDF" w:rsidRDefault="00CE2FDF" w:rsidP="00F556F6">
      <w:r>
        <w:separator/>
      </w:r>
    </w:p>
  </w:endnote>
  <w:endnote w:type="continuationSeparator" w:id="0">
    <w:p w:rsidR="00CE2FDF" w:rsidRDefault="00CE2FDF" w:rsidP="00F55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FDF" w:rsidRDefault="00CE2FDF" w:rsidP="00F556F6">
      <w:r>
        <w:separator/>
      </w:r>
    </w:p>
  </w:footnote>
  <w:footnote w:type="continuationSeparator" w:id="0">
    <w:p w:rsidR="00CE2FDF" w:rsidRDefault="00CE2FDF" w:rsidP="00F55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6F6" w:rsidRDefault="00CE2FDF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5C75"/>
    <w:rsid w:val="000E2984"/>
    <w:rsid w:val="002A3300"/>
    <w:rsid w:val="00396DC2"/>
    <w:rsid w:val="00AF071B"/>
    <w:rsid w:val="00B05C75"/>
    <w:rsid w:val="00C533B1"/>
    <w:rsid w:val="00CE2FDF"/>
    <w:rsid w:val="00E46424"/>
    <w:rsid w:val="00F556F6"/>
    <w:rsid w:val="4EC4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F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56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6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F55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semiHidden/>
    <w:unhideWhenUsed/>
    <w:rsid w:val="00F556F6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F556F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6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56F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4</cp:revision>
  <dcterms:created xsi:type="dcterms:W3CDTF">2017-03-21T02:40:00Z</dcterms:created>
  <dcterms:modified xsi:type="dcterms:W3CDTF">2018-10-09T08:44:00Z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