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CB6" w:rsidRDefault="008435EC"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201</w:t>
      </w:r>
      <w:r w:rsidR="0010227E">
        <w:rPr>
          <w:rFonts w:ascii="宋体" w:hAnsi="宋体" w:hint="eastAsia"/>
          <w:b/>
          <w:sz w:val="24"/>
          <w:szCs w:val="24"/>
        </w:rPr>
        <w:t>9</w:t>
      </w:r>
      <w:r>
        <w:rPr>
          <w:rFonts w:ascii="宋体" w:hAnsi="宋体" w:hint="eastAsia"/>
          <w:b/>
          <w:sz w:val="24"/>
          <w:szCs w:val="24"/>
        </w:rPr>
        <w:t>年临床执业医师《</w:t>
      </w:r>
      <w:r>
        <w:rPr>
          <w:rFonts w:ascii="宋体" w:hAnsi="宋体"/>
          <w:b/>
          <w:sz w:val="24"/>
          <w:szCs w:val="24"/>
        </w:rPr>
        <w:t>传染病、性传播疾病</w:t>
      </w:r>
      <w:r>
        <w:rPr>
          <w:rFonts w:ascii="宋体" w:hAnsi="宋体" w:hint="eastAsia"/>
          <w:b/>
          <w:sz w:val="24"/>
          <w:szCs w:val="24"/>
        </w:rPr>
        <w:t>》考试大纲</w:t>
      </w:r>
    </w:p>
    <w:p w:rsidR="009E1CB6" w:rsidRDefault="008435EC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201</w:t>
      </w:r>
      <w:bookmarkStart w:id="0" w:name="_GoBack"/>
      <w:bookmarkEnd w:id="0"/>
      <w:r w:rsidR="0010227E">
        <w:rPr>
          <w:rFonts w:ascii="宋体" w:hAnsi="宋体" w:hint="eastAsia"/>
          <w:sz w:val="24"/>
          <w:szCs w:val="24"/>
        </w:rPr>
        <w:t>9年</w:t>
      </w:r>
      <w:r>
        <w:rPr>
          <w:rFonts w:ascii="宋体" w:hAnsi="宋体" w:hint="eastAsia"/>
          <w:sz w:val="24"/>
          <w:szCs w:val="24"/>
        </w:rPr>
        <w:t>临床执业医师《传染病、性传播疾病》考试大纲已经顺利公布，请广大临床执业医师考生参考：</w:t>
      </w:r>
    </w:p>
    <w:tbl>
      <w:tblPr>
        <w:tblW w:w="9377" w:type="dxa"/>
        <w:jc w:val="center"/>
        <w:tblCellSpacing w:w="0" w:type="dxa"/>
        <w:tblInd w:w="-11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103"/>
        <w:gridCol w:w="2694"/>
        <w:gridCol w:w="5580"/>
      </w:tblGrid>
      <w:tr w:rsidR="009E1CB6">
        <w:trPr>
          <w:tblCellSpacing w:w="0" w:type="dxa"/>
          <w:jc w:val="center"/>
        </w:trPr>
        <w:tc>
          <w:tcPr>
            <w:tcW w:w="110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十二、传染病、性传播疾病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（一）传染病总论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）感染过程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）感染过程中病原体作用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）感染过程中免疫应答作用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）流行的基本条件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）影响流行过程的因素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6</w:t>
            </w:r>
            <w:r>
              <w:rPr>
                <w:rFonts w:ascii="宋体" w:hAnsi="宋体"/>
                <w:sz w:val="24"/>
                <w:szCs w:val="24"/>
              </w:rPr>
              <w:t>）基本特征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7</w:t>
            </w:r>
            <w:r>
              <w:rPr>
                <w:rFonts w:ascii="宋体" w:hAnsi="宋体"/>
                <w:sz w:val="24"/>
                <w:szCs w:val="24"/>
              </w:rPr>
              <w:t>）诊断的主要方法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8</w:t>
            </w:r>
            <w:r>
              <w:rPr>
                <w:rFonts w:ascii="宋体" w:hAnsi="宋体"/>
                <w:sz w:val="24"/>
                <w:szCs w:val="24"/>
              </w:rPr>
              <w:t>）治疗与主要预防方法</w:t>
            </w:r>
          </w:p>
        </w:tc>
      </w:tr>
      <w:tr w:rsidR="009E1CB6">
        <w:trPr>
          <w:tblCellSpacing w:w="0" w:type="dxa"/>
          <w:jc w:val="center"/>
        </w:trPr>
        <w:tc>
          <w:tcPr>
            <w:tcW w:w="11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9E1CB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（二）常见传染病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9E1CB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9E1CB6">
        <w:trPr>
          <w:tblCellSpacing w:w="0" w:type="dxa"/>
          <w:jc w:val="center"/>
        </w:trPr>
        <w:tc>
          <w:tcPr>
            <w:tcW w:w="11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9E1CB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/>
                <w:sz w:val="24"/>
                <w:szCs w:val="24"/>
              </w:rPr>
              <w:t>病毒性肝炎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）病原学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 w:rsidR="0010227E"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）临床分型及表现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 w:rsidR="0010227E"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 w:rsidR="0010227E"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）慢性肝炎和重型肝炎的治疗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 w:rsidR="0010227E"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）预防</w:t>
            </w:r>
          </w:p>
        </w:tc>
      </w:tr>
      <w:tr w:rsidR="009E1CB6">
        <w:trPr>
          <w:tblCellSpacing w:w="0" w:type="dxa"/>
          <w:jc w:val="center"/>
        </w:trPr>
        <w:tc>
          <w:tcPr>
            <w:tcW w:w="11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9E1CB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/>
                <w:sz w:val="24"/>
                <w:szCs w:val="24"/>
              </w:rPr>
              <w:t>肾综合征出血热（流行性出血热）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）病原学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）流行病学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）各期治疗要点与主要预防措施</w:t>
            </w:r>
          </w:p>
        </w:tc>
      </w:tr>
      <w:tr w:rsidR="009E1CB6">
        <w:trPr>
          <w:tblCellSpacing w:w="0" w:type="dxa"/>
          <w:jc w:val="center"/>
        </w:trPr>
        <w:tc>
          <w:tcPr>
            <w:tcW w:w="11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9E1CB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</w:t>
            </w:r>
            <w:r>
              <w:rPr>
                <w:rFonts w:ascii="宋体" w:hAnsi="宋体"/>
                <w:sz w:val="24"/>
                <w:szCs w:val="24"/>
              </w:rPr>
              <w:t>流行性乙型脑炎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）病原学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）流行病学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）诊断、确诊依据与鉴别诊断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）治疗原则与预防</w:t>
            </w:r>
          </w:p>
        </w:tc>
      </w:tr>
      <w:tr w:rsidR="009E1CB6">
        <w:trPr>
          <w:tblCellSpacing w:w="0" w:type="dxa"/>
          <w:jc w:val="center"/>
        </w:trPr>
        <w:tc>
          <w:tcPr>
            <w:tcW w:w="11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9E1CB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</w:t>
            </w:r>
            <w:r>
              <w:rPr>
                <w:rFonts w:ascii="宋体" w:hAnsi="宋体"/>
                <w:sz w:val="24"/>
                <w:szCs w:val="24"/>
              </w:rPr>
              <w:t>钩端螺旋体病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）病原学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lastRenderedPageBreak/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）流行病学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</w:tc>
      </w:tr>
      <w:tr w:rsidR="009E1CB6">
        <w:trPr>
          <w:tblCellSpacing w:w="0" w:type="dxa"/>
          <w:jc w:val="center"/>
        </w:trPr>
        <w:tc>
          <w:tcPr>
            <w:tcW w:w="11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9E1CB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5.</w:t>
            </w:r>
            <w:r>
              <w:rPr>
                <w:rFonts w:ascii="宋体" w:hAnsi="宋体"/>
                <w:sz w:val="24"/>
                <w:szCs w:val="24"/>
              </w:rPr>
              <w:t>伤寒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）病原学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 w:rsidR="0010227E"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）流行病学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 w:rsidR="0010227E"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 w:rsidR="0010227E"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）诊断及确诊依据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 w:rsidR="0010227E"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）病原治疗</w:t>
            </w:r>
          </w:p>
        </w:tc>
      </w:tr>
      <w:tr w:rsidR="009E1CB6">
        <w:trPr>
          <w:tblCellSpacing w:w="0" w:type="dxa"/>
          <w:jc w:val="center"/>
        </w:trPr>
        <w:tc>
          <w:tcPr>
            <w:tcW w:w="11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9E1CB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6.</w:t>
            </w:r>
            <w:r>
              <w:rPr>
                <w:rFonts w:ascii="宋体" w:hAnsi="宋体"/>
                <w:sz w:val="24"/>
                <w:szCs w:val="24"/>
              </w:rPr>
              <w:t>细菌性痢疾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）病原学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）流行病学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）诊断及确诊依据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）病原治疗</w:t>
            </w:r>
          </w:p>
        </w:tc>
      </w:tr>
      <w:tr w:rsidR="009E1CB6">
        <w:trPr>
          <w:tblCellSpacing w:w="0" w:type="dxa"/>
          <w:jc w:val="center"/>
        </w:trPr>
        <w:tc>
          <w:tcPr>
            <w:tcW w:w="11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9E1CB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7.</w:t>
            </w:r>
            <w:r>
              <w:rPr>
                <w:rFonts w:ascii="宋体" w:hAnsi="宋体"/>
                <w:sz w:val="24"/>
                <w:szCs w:val="24"/>
              </w:rPr>
              <w:t>霍乱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）病原学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）流行病学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）病理生理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）诊断及确诊依据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6</w:t>
            </w:r>
            <w:r>
              <w:rPr>
                <w:rFonts w:ascii="宋体" w:hAnsi="宋体"/>
                <w:sz w:val="24"/>
                <w:szCs w:val="24"/>
              </w:rPr>
              <w:t>）补液疗法及病原治疗</w:t>
            </w:r>
          </w:p>
        </w:tc>
      </w:tr>
      <w:tr w:rsidR="009E1CB6">
        <w:trPr>
          <w:tblCellSpacing w:w="0" w:type="dxa"/>
          <w:jc w:val="center"/>
        </w:trPr>
        <w:tc>
          <w:tcPr>
            <w:tcW w:w="11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9E1CB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8.</w:t>
            </w:r>
            <w:r>
              <w:rPr>
                <w:rFonts w:ascii="宋体" w:hAnsi="宋体"/>
                <w:sz w:val="24"/>
                <w:szCs w:val="24"/>
              </w:rPr>
              <w:t>流行性脑脊髓膜炎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）病原学及分型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）流行病学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）临床分型及表现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）诊断依据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）病原治疗及暴发型流脑的治疗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6</w:t>
            </w:r>
            <w:r>
              <w:rPr>
                <w:rFonts w:ascii="宋体" w:hAnsi="宋体"/>
                <w:sz w:val="24"/>
                <w:szCs w:val="24"/>
              </w:rPr>
              <w:t>）预防</w:t>
            </w:r>
          </w:p>
        </w:tc>
      </w:tr>
      <w:tr w:rsidR="009E1CB6">
        <w:trPr>
          <w:tblCellSpacing w:w="0" w:type="dxa"/>
          <w:jc w:val="center"/>
        </w:trPr>
        <w:tc>
          <w:tcPr>
            <w:tcW w:w="11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9E1CB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9.</w:t>
            </w:r>
            <w:r>
              <w:rPr>
                <w:rFonts w:ascii="宋体" w:hAnsi="宋体"/>
                <w:sz w:val="24"/>
                <w:szCs w:val="24"/>
              </w:rPr>
              <w:t>疟疾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）病原学</w:t>
            </w:r>
            <w:r>
              <w:rPr>
                <w:rFonts w:ascii="宋体" w:hAnsi="宋体" w:hint="eastAsia"/>
                <w:sz w:val="24"/>
                <w:szCs w:val="24"/>
              </w:rPr>
              <w:t>种类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）流行病学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）典型间日疟的临床表现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）诊断及确诊依据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lastRenderedPageBreak/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）治疗与预防</w:t>
            </w:r>
          </w:p>
        </w:tc>
      </w:tr>
      <w:tr w:rsidR="009E1CB6">
        <w:trPr>
          <w:tblCellSpacing w:w="0" w:type="dxa"/>
          <w:jc w:val="center"/>
        </w:trPr>
        <w:tc>
          <w:tcPr>
            <w:tcW w:w="11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9E1CB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10.</w:t>
            </w:r>
            <w:r>
              <w:rPr>
                <w:rFonts w:ascii="宋体" w:hAnsi="宋体"/>
                <w:sz w:val="24"/>
                <w:szCs w:val="24"/>
              </w:rPr>
              <w:t>日本血吸虫病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）病原学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）流行病学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）诊断及确诊依据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）病原治疗与预防</w:t>
            </w:r>
          </w:p>
        </w:tc>
      </w:tr>
      <w:tr w:rsidR="009E1CB6">
        <w:trPr>
          <w:tblCellSpacing w:w="0" w:type="dxa"/>
          <w:jc w:val="center"/>
        </w:trPr>
        <w:tc>
          <w:tcPr>
            <w:tcW w:w="11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9E1CB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11.</w:t>
            </w:r>
            <w:r>
              <w:rPr>
                <w:rFonts w:ascii="宋体" w:hAnsi="宋体"/>
                <w:sz w:val="24"/>
                <w:szCs w:val="24"/>
              </w:rPr>
              <w:t>囊尾蚴病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）病原学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）流行病学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）确诊依据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）治疗与预防</w:t>
            </w:r>
          </w:p>
        </w:tc>
      </w:tr>
      <w:tr w:rsidR="009E1CB6">
        <w:trPr>
          <w:tblCellSpacing w:w="0" w:type="dxa"/>
          <w:jc w:val="center"/>
        </w:trPr>
        <w:tc>
          <w:tcPr>
            <w:tcW w:w="11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9E1CB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12.</w:t>
            </w:r>
            <w:r>
              <w:rPr>
                <w:rFonts w:ascii="宋体" w:hAnsi="宋体"/>
                <w:sz w:val="24"/>
                <w:szCs w:val="24"/>
              </w:rPr>
              <w:t>艾滋病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）病原学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）流行病学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）临床分期及各期主要临床表现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）抗病毒治疗与预防</w:t>
            </w:r>
          </w:p>
        </w:tc>
      </w:tr>
      <w:tr w:rsidR="009E1CB6">
        <w:trPr>
          <w:tblCellSpacing w:w="0" w:type="dxa"/>
          <w:jc w:val="center"/>
        </w:trPr>
        <w:tc>
          <w:tcPr>
            <w:tcW w:w="11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9E1CB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（三）性传播疾病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9E1CB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9E1CB6">
        <w:trPr>
          <w:tblCellSpacing w:w="0" w:type="dxa"/>
          <w:jc w:val="center"/>
        </w:trPr>
        <w:tc>
          <w:tcPr>
            <w:tcW w:w="11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9E1CB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/>
                <w:sz w:val="24"/>
                <w:szCs w:val="24"/>
              </w:rPr>
              <w:t>淋病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）病原体及其特点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）传播途径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6</w:t>
            </w:r>
            <w:r>
              <w:rPr>
                <w:rFonts w:ascii="宋体" w:hAnsi="宋体"/>
                <w:sz w:val="24"/>
                <w:szCs w:val="24"/>
              </w:rPr>
              <w:t>）预防措施</w:t>
            </w:r>
          </w:p>
        </w:tc>
      </w:tr>
      <w:tr w:rsidR="009E1CB6">
        <w:trPr>
          <w:tblCellSpacing w:w="0" w:type="dxa"/>
          <w:jc w:val="center"/>
        </w:trPr>
        <w:tc>
          <w:tcPr>
            <w:tcW w:w="11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9E1CB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/>
                <w:sz w:val="24"/>
                <w:szCs w:val="24"/>
              </w:rPr>
              <w:t>梅毒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）病原体及其特点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）传播途径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）分期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）实验室诊断依据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lastRenderedPageBreak/>
              <w:t>（</w:t>
            </w:r>
            <w:r>
              <w:rPr>
                <w:rFonts w:ascii="宋体" w:hAnsi="宋体"/>
                <w:sz w:val="24"/>
                <w:szCs w:val="24"/>
              </w:rPr>
              <w:t>6</w:t>
            </w:r>
            <w:r>
              <w:rPr>
                <w:rFonts w:ascii="宋体" w:hAnsi="宋体"/>
                <w:sz w:val="24"/>
                <w:szCs w:val="24"/>
              </w:rPr>
              <w:t>）治疗与预防措施</w:t>
            </w:r>
          </w:p>
        </w:tc>
      </w:tr>
      <w:tr w:rsidR="009E1CB6">
        <w:trPr>
          <w:tblCellSpacing w:w="0" w:type="dxa"/>
          <w:jc w:val="center"/>
        </w:trPr>
        <w:tc>
          <w:tcPr>
            <w:tcW w:w="11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9E1CB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</w:t>
            </w:r>
            <w:r>
              <w:rPr>
                <w:rFonts w:ascii="宋体" w:hAnsi="宋体"/>
                <w:sz w:val="24"/>
                <w:szCs w:val="24"/>
              </w:rPr>
              <w:t>生殖道沙眼衣原体感染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）病原体及其特点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）传播途径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）治疗与预防措施</w:t>
            </w:r>
          </w:p>
        </w:tc>
      </w:tr>
      <w:tr w:rsidR="009E1CB6">
        <w:trPr>
          <w:tblCellSpacing w:w="0" w:type="dxa"/>
          <w:jc w:val="center"/>
        </w:trPr>
        <w:tc>
          <w:tcPr>
            <w:tcW w:w="11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9E1CB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</w:t>
            </w:r>
            <w:r>
              <w:rPr>
                <w:rFonts w:ascii="宋体" w:hAnsi="宋体"/>
                <w:sz w:val="24"/>
                <w:szCs w:val="24"/>
              </w:rPr>
              <w:t>生殖道病毒感染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）生殖器疱疹的传播途径、临床表现、诊断依据、治疗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）生殖道巨细胞病毒感染对胎儿、新生儿的危害及诊断依据</w:t>
            </w:r>
          </w:p>
        </w:tc>
      </w:tr>
      <w:tr w:rsidR="009E1CB6">
        <w:trPr>
          <w:tblCellSpacing w:w="0" w:type="dxa"/>
          <w:jc w:val="center"/>
        </w:trPr>
        <w:tc>
          <w:tcPr>
            <w:tcW w:w="11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9E1CB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5.</w:t>
            </w:r>
            <w:r>
              <w:rPr>
                <w:rFonts w:ascii="宋体" w:hAnsi="宋体"/>
                <w:sz w:val="24"/>
                <w:szCs w:val="24"/>
              </w:rPr>
              <w:t>尖锐湿疣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）传播途径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</w:p>
          <w:p w:rsidR="009E1CB6" w:rsidRDefault="008435E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）治疗与预防</w:t>
            </w:r>
          </w:p>
        </w:tc>
      </w:tr>
    </w:tbl>
    <w:p w:rsidR="009E1CB6" w:rsidRDefault="009E1CB6">
      <w:pPr>
        <w:spacing w:line="360" w:lineRule="auto"/>
        <w:rPr>
          <w:rFonts w:ascii="宋体" w:hAnsi="宋体"/>
          <w:sz w:val="24"/>
          <w:szCs w:val="24"/>
        </w:rPr>
      </w:pPr>
    </w:p>
    <w:p w:rsidR="009E1CB6" w:rsidRDefault="009E1CB6"/>
    <w:sectPr w:rsidR="009E1CB6" w:rsidSect="009E1CB6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5EC" w:rsidRDefault="008435EC" w:rsidP="009E1CB6">
      <w:r>
        <w:separator/>
      </w:r>
    </w:p>
  </w:endnote>
  <w:endnote w:type="continuationSeparator" w:id="0">
    <w:p w:rsidR="008435EC" w:rsidRDefault="008435EC" w:rsidP="009E1C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5EC" w:rsidRDefault="008435EC" w:rsidP="009E1CB6">
      <w:r>
        <w:separator/>
      </w:r>
    </w:p>
  </w:footnote>
  <w:footnote w:type="continuationSeparator" w:id="0">
    <w:p w:rsidR="008435EC" w:rsidRDefault="008435EC" w:rsidP="009E1C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CB6" w:rsidRDefault="008435EC">
    <w:pPr>
      <w:pStyle w:val="a5"/>
      <w:jc w:val="left"/>
      <w:rPr>
        <w:rFonts w:ascii="宋体" w:hAnsi="宋体"/>
      </w:rPr>
    </w:pPr>
    <w:r>
      <w:rPr>
        <w:noProof/>
      </w:rPr>
      <w:drawing>
        <wp:inline distT="0" distB="0" distL="0" distR="0">
          <wp:extent cx="1590675" cy="400050"/>
          <wp:effectExtent l="19050" t="0" r="9525" b="0"/>
          <wp:docPr id="1" name="图片 1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906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　　　　　　　　　</w:t>
    </w:r>
    <w:r>
      <w:rPr>
        <w:rFonts w:ascii="宋体" w:hAnsi="宋体" w:hint="eastAsia"/>
      </w:rPr>
      <w:t xml:space="preserve">　　</w:t>
    </w:r>
    <w:r>
      <w:rPr>
        <w:rFonts w:ascii="宋体" w:hAnsi="宋体" w:hint="eastAsia"/>
      </w:rPr>
      <w:t xml:space="preserve"> </w:t>
    </w:r>
    <w:hyperlink r:id="rId2" w:history="1">
      <w:r>
        <w:rPr>
          <w:rStyle w:val="a6"/>
          <w:rFonts w:ascii="宋体" w:hAnsi="宋体" w:hint="eastAsia"/>
        </w:rPr>
        <w:t>正保远程教育</w:t>
      </w:r>
    </w:hyperlink>
    <w:r>
      <w:rPr>
        <w:rFonts w:ascii="宋体" w:hAnsi="宋体" w:hint="eastAsia"/>
      </w:rPr>
      <w:t>（美国纽交所上市公司　代码：</w:t>
    </w:r>
    <w:r>
      <w:rPr>
        <w:rFonts w:ascii="宋体" w:hAnsi="宋体" w:hint="eastAsia"/>
      </w:rPr>
      <w:t>DL</w:t>
    </w:r>
    <w:r>
      <w:rPr>
        <w:rFonts w:ascii="宋体" w:hAnsi="宋体" w:hint="eastAsia"/>
      </w:rPr>
      <w:t>）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1FEC"/>
    <w:rsid w:val="0010227E"/>
    <w:rsid w:val="004701F3"/>
    <w:rsid w:val="008435EC"/>
    <w:rsid w:val="00995C89"/>
    <w:rsid w:val="009E1CB6"/>
    <w:rsid w:val="00A11FEC"/>
    <w:rsid w:val="00C26BF0"/>
    <w:rsid w:val="00C533B1"/>
    <w:rsid w:val="00CB2C02"/>
    <w:rsid w:val="285E1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CB6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E1CB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E1CB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9E1C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Hyperlink"/>
    <w:uiPriority w:val="99"/>
    <w:semiHidden/>
    <w:unhideWhenUsed/>
    <w:rsid w:val="009E1CB6"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semiHidden/>
    <w:rsid w:val="009E1CB6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E1CB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E1CB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deledu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176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李宇宸</cp:lastModifiedBy>
  <cp:revision>4</cp:revision>
  <dcterms:created xsi:type="dcterms:W3CDTF">2017-03-21T02:44:00Z</dcterms:created>
  <dcterms:modified xsi:type="dcterms:W3CDTF">2018-10-09T09:36:00Z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