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考点六十一、急性农药中毒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1.毒蕈碱样症状:平滑肌痉挛和腺体分泌增加，有恶心、呕吐、腹痛。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2.烟碱样症状:骨骼肌兴奋出现肌纤维震颤、肌肉强直性痉挛，而后发生肌力减退和瘫痪。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3.中枢神经系统症状:头痛、头昏、乏力、共济失调、嗜睡、意识障碍、抽搐等。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4.中间型综合征:约在急性中毒后 24~96 小时，肌力减退或麻痹为主要表现的综合征。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5.迟发性周围神经病变:在急性症状消失后 2~4 周，出现进行性肢体麻木、刺痛、呈对称性手套和袜套型感觉异常。 50%~70%为轻度中毒，30%~50%为中度中毒，30%以下为重度中毒。 胆碱酯酶复能剂:常用解磷定、氯解磷定或双复磷。 抗胆碱药:选用阿托品或长托宁。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考点六十二、热烧伤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1.烧伤面积(新九分法)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成人:头颈部 9%:发部、面部、颈部各占 3%，双上肢 9%×2:双手 5%，双前臂 6%，双上臂 7%，躯干会阴占9%×3:躯干前后部各占 13%，会阴部 1%，双下肢及臀部 9%×5+1%:臀部占 5%，双足 7%，双小腿 13%，双大腿21%。 成人女性臀大足小，各占 6%。 小儿头大下肢小，双上肢及躯干与成人相同。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头面颈部面积%=9+(12-年龄)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臀部及双下肢面积%=46-(12-年龄)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烧伤面积(新九分法)记忆:3、3、3 (头面颈各占 3%)，5、6、7(双手、双前臂、双上臂的面积)，5、7、13、21(臀部、双足、小腿、大腿、面积 )，13、13、1(前躯 后躯 会阴部面积)。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烧伤深度(三度四分法)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8595" cy="1355090"/>
            <wp:effectExtent l="0" t="0" r="8255" b="1651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烧伤分度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782320"/>
            <wp:effectExtent l="0" t="0" r="5080" b="1778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考点六十三、合理用药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不同给药途径对药物吸收速度快慢的影响如下: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静脉注射&gt;吸入给药&gt;肌内注射&gt;皮下注射&gt;直肠黏膜给药&gt;口服给药&gt;皮肤给药。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服药时间:每日一次(qd)，每日二次(bid)，每日三次(tid)，每日四次(qid)每周一次(qw)。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考点六十四、抗菌药物、激素、解热镇痛药的合理应用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(1)青霉素类代表药:青霉素 G、阿莫西林、氨苄西林等。 皮试液浓度 500 U/ ml，若发生过敏性休克则立即皮下注射 0.1%的肾上腺素 0.5~1 ml，若无效 3~5 min 重复一次。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(2)氨基糖苷类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代表药:阿米卡星、链霉素、庆大霉素等。 副作用:明显的耳、肾毒性，与一代头孢合用时可能增加肾毒性。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(3)四环素类:四环素、多西环素、米诺环素。 禁忌证:儿童禁用(四环素牙)。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(4)氯霉素类:骨髓抑制，临床少用，对伤寒沙门菌和立克次体有一定疗效。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(5)大环内酯类代表药:红霉素、阿奇霉素、克拉霉素等。 抗菌谱:革兰阳性菌、厌氧菌、支原体及衣原体。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不宜使用:肝病和妊娠患者。 注意事项:哺乳期患者服用克拉霉素期间应暂停哺乳。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(6)林可霉素类:林可霉素、克林霉素。 革兰阳性菌及厌氧菌具良好抗菌活性。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(7)糖肽类:万古霉素、多黏菌素 B。 该类药物用于耐药革兰阳性菌所致的严重感染。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(8)磺胺类:磺胺嘧啶、复方磺胺甲噁唑。 抗菌谱:G + 和 G - 均有效。 注意事项:可引起脑性核黄疸，新生儿及 2 个月以下婴儿不用，妊娠期、哺乳期避免使用。 服药期间多饮水。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(9)喹诺酮类代表药:诺氟沙星、环丙沙星、左氧氟沙星等特殊人群。 18 岁以下未成年患者、妊娠期及哺乳期患者避免应用本类药。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(10)硝基咪唑类:甲硝唑、替硝唑、奥硝唑。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注意事项: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A.妊娠早期(3 个月内)患者应避免应用。 哺乳期患者用药期间应停止哺乳。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B.可能引起粒细胞减少及周围神经炎等，神经系统基础疾患及血液病患者慎用。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C.用药期间禁止饮酒及含酒精饮料，以免产生戒酒硫样反应。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按照抗菌药物药动学和药效学特点，可将其分为时间依赖型和浓度依赖型两类。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770" cy="1213485"/>
            <wp:effectExtent l="0" t="0" r="5080" b="571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针对主要敏感菌的治疗: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475105"/>
            <wp:effectExtent l="0" t="0" r="3810" b="10795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激素代表药物:糖皮质激素。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作用机制:抗炎。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临床应用:风湿结缔组织病、超敏反应、严重细菌感染、自身免疫性疾病。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注意:单纯退热或止痛不可用激素。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糖皮质激素的作用特点比较</w:t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71770" cy="609600"/>
            <wp:effectExtent l="0" t="0" r="5080" b="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ind w:firstLine="562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5271770" cy="1305560"/>
            <wp:effectExtent l="0" t="0" r="5080" b="889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药物不良反应:感染+代谢障碍+骨质疏松、无菌性骨坏死+糖尿病、高血压等。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特别提醒:患水痘的儿童禁用糖皮质激素，因用药后可使病情急剧恶化，甚至死亡。 若在糖皮质激素治疗过程中发生水痘，应视情况减量或停用。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注意事项:激素可通过胎盘、可通过乳汁分泌，激素可抑制小儿生长发育，长期使用要慎重，老年人用激素易骨质疏松(女性)和高血压。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解热镇痛药代表药品:对乙酰氨基酚(孕妇可用)、布洛芬。 用药时间:解热不超过 3 天，</w:t>
      </w:r>
      <w:bookmarkStart w:id="0" w:name="_GoBack"/>
      <w:bookmarkEnd w:id="0"/>
      <w:r>
        <w:rPr>
          <w:sz w:val="28"/>
          <w:szCs w:val="28"/>
        </w:rPr>
        <w:t>镇痛不超过 5 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其他用药:双氯芬酸钾———痛经、拔牙止痛用。 塞来昔布———尤其适用于有胃肠道溃疡病史的患者。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BCAE"/>
    <w:multiLevelType w:val="singleLevel"/>
    <w:tmpl w:val="1023BCA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30E2367"/>
    <w:rsid w:val="0394644A"/>
    <w:rsid w:val="07CD5E51"/>
    <w:rsid w:val="083E7249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701022C"/>
    <w:rsid w:val="1A8067CE"/>
    <w:rsid w:val="1D6224AE"/>
    <w:rsid w:val="209405AD"/>
    <w:rsid w:val="265D579A"/>
    <w:rsid w:val="279428D1"/>
    <w:rsid w:val="2A216151"/>
    <w:rsid w:val="2DDF652B"/>
    <w:rsid w:val="2DFC5FBC"/>
    <w:rsid w:val="2F020F34"/>
    <w:rsid w:val="2FDC5E89"/>
    <w:rsid w:val="31400FE2"/>
    <w:rsid w:val="3257612B"/>
    <w:rsid w:val="33AB1A5E"/>
    <w:rsid w:val="34D764D4"/>
    <w:rsid w:val="37991F62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D8216F"/>
    <w:rsid w:val="4D8F4ED9"/>
    <w:rsid w:val="4DB56E60"/>
    <w:rsid w:val="50AF567B"/>
    <w:rsid w:val="5715451A"/>
    <w:rsid w:val="587F0204"/>
    <w:rsid w:val="59D06B4E"/>
    <w:rsid w:val="59E01C3C"/>
    <w:rsid w:val="5C8D3F36"/>
    <w:rsid w:val="5CC17502"/>
    <w:rsid w:val="5E361E60"/>
    <w:rsid w:val="5F6433E0"/>
    <w:rsid w:val="60271ECB"/>
    <w:rsid w:val="6094196D"/>
    <w:rsid w:val="62971965"/>
    <w:rsid w:val="66D25C14"/>
    <w:rsid w:val="66FB1BBD"/>
    <w:rsid w:val="67BD400C"/>
    <w:rsid w:val="692360A4"/>
    <w:rsid w:val="6AAF6580"/>
    <w:rsid w:val="6BA56793"/>
    <w:rsid w:val="6C3A47F0"/>
    <w:rsid w:val="6C880918"/>
    <w:rsid w:val="6CA1234E"/>
    <w:rsid w:val="6DD72378"/>
    <w:rsid w:val="6EC5582D"/>
    <w:rsid w:val="6F642AC0"/>
    <w:rsid w:val="71266FBC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2018-01-16T03:17:06Z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