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bookmarkStart w:id="0" w:name="_GoBack"/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bookmarkEnd w:id="0"/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核准指导老师执业的卫生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color w:val="auto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1．一律用蓝黑墨水钢笔或中性笔填写，内容要具体、真实，字迹要端正清楚。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2．个人简历应从小学写起。表内的年月时间，一律用公历阿拉伯数字填写。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3．相片一律用近期一寸免冠正面半身照。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4．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指导老师多点执业涉及跨县（区）执业的，由其带教时间最长的医疗机构所在行政区域的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核准，并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出具初审意见。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考生报名材料递交部门为跟师时间最长的医疗机构所在行政区域的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5BA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CB79BCADF6D045DFBFD7126919DD8EC2_11</vt:lpwstr>
  </property>
</Properties>
</file>